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97609" w14:textId="76F7F9D1" w:rsidR="00035665" w:rsidRPr="001F3166" w:rsidRDefault="00035665" w:rsidP="00035665">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sidR="00476733">
        <w:rPr>
          <w:rFonts w:cs="Arial"/>
          <w:bCs/>
          <w:noProof w:val="0"/>
          <w:sz w:val="24"/>
          <w:szCs w:val="24"/>
          <w:lang w:val="de-DE"/>
        </w:rPr>
        <w:t>#99</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476733">
        <w:rPr>
          <w:rFonts w:eastAsia="Malgun Gothic"/>
          <w:noProof w:val="0"/>
          <w:sz w:val="24"/>
          <w:szCs w:val="24"/>
          <w:lang w:val="de-DE" w:eastAsia="ko-KR"/>
        </w:rPr>
        <w:t>12497</w:t>
      </w:r>
    </w:p>
    <w:p w14:paraId="450879B5" w14:textId="6BD5FD62" w:rsidR="002E7C85" w:rsidRPr="0090404B" w:rsidRDefault="00476733" w:rsidP="00035665">
      <w:pPr>
        <w:pStyle w:val="Header"/>
        <w:spacing w:after="240"/>
        <w:rPr>
          <w:noProof w:val="0"/>
          <w:sz w:val="24"/>
          <w:szCs w:val="24"/>
          <w:lang w:val="en-US"/>
        </w:rPr>
      </w:pPr>
      <w:r>
        <w:rPr>
          <w:rFonts w:cs="Arial"/>
          <w:bCs/>
          <w:sz w:val="24"/>
          <w:szCs w:val="24"/>
          <w:lang w:eastAsia="ja-JP"/>
        </w:rPr>
        <w:t>Reno</w:t>
      </w:r>
      <w:r>
        <w:rPr>
          <w:rFonts w:cs="Arial"/>
          <w:bCs/>
          <w:sz w:val="24"/>
          <w:szCs w:val="24"/>
        </w:rPr>
        <w:t>, USA, Novem</w:t>
      </w:r>
      <w:r w:rsidR="00035665">
        <w:rPr>
          <w:rFonts w:cs="Arial"/>
          <w:bCs/>
          <w:sz w:val="24"/>
          <w:szCs w:val="24"/>
        </w:rPr>
        <w:t>ber 1</w:t>
      </w:r>
      <w:r>
        <w:rPr>
          <w:rFonts w:cs="Arial"/>
          <w:bCs/>
          <w:sz w:val="24"/>
          <w:szCs w:val="24"/>
        </w:rPr>
        <w:t>8</w:t>
      </w:r>
      <w:r w:rsidR="00035665">
        <w:rPr>
          <w:rFonts w:ascii="Arial Unicode MS" w:eastAsia="Arial Unicode MS" w:hAnsi="Arial Unicode MS" w:cs="Arial Unicode MS"/>
          <w:bCs/>
          <w:sz w:val="24"/>
          <w:szCs w:val="24"/>
          <w:vertAlign w:val="superscript"/>
          <w:lang w:eastAsia="ko-KR"/>
        </w:rPr>
        <w:t>th</w:t>
      </w:r>
      <w:r w:rsidR="00035665">
        <w:rPr>
          <w:rFonts w:ascii="Arial Unicode MS" w:eastAsia="Arial Unicode MS" w:hAnsi="Arial Unicode MS" w:cs="Arial Unicode MS"/>
          <w:bCs/>
          <w:sz w:val="24"/>
          <w:szCs w:val="24"/>
          <w:lang w:eastAsia="ko-KR"/>
        </w:rPr>
        <w:t xml:space="preserve"> </w:t>
      </w:r>
      <w:r w:rsidR="00035665">
        <w:rPr>
          <w:rFonts w:cs="Arial"/>
          <w:bCs/>
          <w:sz w:val="24"/>
          <w:szCs w:val="24"/>
        </w:rPr>
        <w:t>– 2</w:t>
      </w:r>
      <w:r>
        <w:rPr>
          <w:rFonts w:cs="Arial"/>
          <w:bCs/>
          <w:sz w:val="24"/>
          <w:szCs w:val="24"/>
        </w:rPr>
        <w:t>2</w:t>
      </w:r>
      <w:r>
        <w:rPr>
          <w:rFonts w:cs="Arial"/>
          <w:bCs/>
          <w:sz w:val="24"/>
          <w:szCs w:val="24"/>
          <w:vertAlign w:val="superscript"/>
        </w:rPr>
        <w:t>nd</w:t>
      </w:r>
      <w:r w:rsidR="00035665">
        <w:rPr>
          <w:rFonts w:cs="Arial"/>
          <w:bCs/>
          <w:sz w:val="24"/>
          <w:szCs w:val="24"/>
        </w:rPr>
        <w:t>, 2019</w:t>
      </w:r>
    </w:p>
    <w:p w14:paraId="7131EBD1" w14:textId="40EE371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w:t>
      </w:r>
      <w:r w:rsidR="006D4C63">
        <w:rPr>
          <w:rFonts w:ascii="Arial" w:eastAsia="Malgun Gothic" w:hAnsi="Arial"/>
          <w:sz w:val="24"/>
          <w:szCs w:val="24"/>
          <w:lang w:eastAsia="ko-KR"/>
        </w:rPr>
        <w:t>3</w:t>
      </w:r>
    </w:p>
    <w:p w14:paraId="2330B3A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1E69CC57" w14:textId="6E2391B2"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 xml:space="preserve">On </w:t>
      </w:r>
      <w:proofErr w:type="spellStart"/>
      <w:r w:rsidR="008F559A" w:rsidRPr="008F559A">
        <w:rPr>
          <w:rFonts w:ascii="Arial" w:eastAsia="SimSun" w:hAnsi="Arial" w:cs="Arial"/>
          <w:sz w:val="24"/>
          <w:szCs w:val="24"/>
          <w:lang w:eastAsia="zh-CN"/>
        </w:rPr>
        <w:t>SCell</w:t>
      </w:r>
      <w:proofErr w:type="spellEnd"/>
      <w:r w:rsidR="008F559A" w:rsidRPr="008F559A">
        <w:rPr>
          <w:rFonts w:ascii="Arial" w:eastAsia="SimSun" w:hAnsi="Arial" w:cs="Arial"/>
          <w:sz w:val="24"/>
          <w:szCs w:val="24"/>
          <w:lang w:eastAsia="zh-CN"/>
        </w:rPr>
        <w:t xml:space="preserve"> Activation</w:t>
      </w:r>
      <w:r w:rsidR="008C6503">
        <w:rPr>
          <w:rFonts w:ascii="Arial" w:eastAsia="SimSun" w:hAnsi="Arial" w:cs="Arial"/>
          <w:sz w:val="24"/>
          <w:szCs w:val="24"/>
          <w:lang w:eastAsia="zh-CN"/>
        </w:rPr>
        <w:t xml:space="preserve"> and Dormant Cells</w:t>
      </w:r>
      <w:r w:rsidR="008F559A" w:rsidRPr="008F559A">
        <w:rPr>
          <w:rFonts w:ascii="Arial" w:eastAsia="SimSun" w:hAnsi="Arial" w:cs="Arial"/>
          <w:sz w:val="24"/>
          <w:szCs w:val="24"/>
          <w:lang w:eastAsia="zh-CN"/>
        </w:rPr>
        <w:t xml:space="preserve"> </w:t>
      </w:r>
    </w:p>
    <w:p w14:paraId="5BD0ECF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91E8A07"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41150FBE" w14:textId="5F7FBA9C" w:rsidR="000E2339" w:rsidRDefault="007A02AE" w:rsidP="003F7B12">
      <w:pPr>
        <w:spacing w:after="0"/>
        <w:ind w:right="3"/>
        <w:jc w:val="both"/>
        <w:rPr>
          <w:bCs/>
        </w:rPr>
      </w:pPr>
      <w:r>
        <w:rPr>
          <w:bCs/>
        </w:rPr>
        <w:t xml:space="preserve">This contribution considers </w:t>
      </w:r>
      <w:r w:rsidR="000E2339">
        <w:rPr>
          <w:bCs/>
        </w:rPr>
        <w:t>remaining issues related to dormancy</w:t>
      </w:r>
      <w:r w:rsidR="001D73BC">
        <w:rPr>
          <w:bCs/>
        </w:rPr>
        <w:t>/non-dormancy</w:t>
      </w:r>
      <w:r w:rsidR="000E2339">
        <w:rPr>
          <w:bCs/>
        </w:rPr>
        <w:t xml:space="preserve"> </w:t>
      </w:r>
      <w:r w:rsidR="001D73BC">
        <w:rPr>
          <w:bCs/>
        </w:rPr>
        <w:t xml:space="preserve">UE operation on groups of </w:t>
      </w:r>
      <w:proofErr w:type="spellStart"/>
      <w:r>
        <w:rPr>
          <w:bCs/>
        </w:rPr>
        <w:t>SCell</w:t>
      </w:r>
      <w:r w:rsidR="00A100EB">
        <w:rPr>
          <w:bCs/>
        </w:rPr>
        <w:t>s</w:t>
      </w:r>
      <w:proofErr w:type="spellEnd"/>
      <w:r w:rsidR="001D73BC">
        <w:rPr>
          <w:bCs/>
        </w:rPr>
        <w:t xml:space="preserve"> [1]</w:t>
      </w:r>
      <w:r w:rsidR="0085092D">
        <w:rPr>
          <w:bCs/>
        </w:rPr>
        <w:t>.</w:t>
      </w:r>
    </w:p>
    <w:p w14:paraId="39C4B52D" w14:textId="0B38BA24" w:rsidR="000E2339" w:rsidRDefault="000E2339" w:rsidP="003F7B12">
      <w:pPr>
        <w:spacing w:after="0"/>
        <w:ind w:right="3"/>
        <w:jc w:val="both"/>
        <w:rPr>
          <w:bCs/>
        </w:rPr>
      </w:pPr>
    </w:p>
    <w:p w14:paraId="1A49B798" w14:textId="39B621A4" w:rsidR="00D477C1" w:rsidRDefault="00D477C1" w:rsidP="003F7B12">
      <w:pPr>
        <w:spacing w:after="0"/>
        <w:ind w:right="3"/>
        <w:jc w:val="both"/>
        <w:rPr>
          <w:bCs/>
        </w:rPr>
      </w:pPr>
      <w:r>
        <w:rPr>
          <w:bCs/>
        </w:rPr>
        <w:t xml:space="preserve">For </w:t>
      </w:r>
      <w:proofErr w:type="spellStart"/>
      <w:r w:rsidR="00B5683E">
        <w:rPr>
          <w:bCs/>
        </w:rPr>
        <w:t>SCell</w:t>
      </w:r>
      <w:proofErr w:type="spellEnd"/>
      <w:r w:rsidR="00B5683E">
        <w:rPr>
          <w:bCs/>
        </w:rPr>
        <w:t xml:space="preserve"> dormancy/non-dormancy </w:t>
      </w:r>
      <w:r>
        <w:rPr>
          <w:bCs/>
        </w:rPr>
        <w:t>indication outsid</w:t>
      </w:r>
      <w:r w:rsidR="00B5683E">
        <w:rPr>
          <w:bCs/>
        </w:rPr>
        <w:t>e Active Time, the following were</w:t>
      </w:r>
      <w:r>
        <w:rPr>
          <w:bCs/>
        </w:rPr>
        <w:t xml:space="preserve"> agreed in RAN1#98bis.</w:t>
      </w:r>
    </w:p>
    <w:p w14:paraId="33E15078" w14:textId="77777777" w:rsidR="00D477C1" w:rsidRDefault="00D477C1" w:rsidP="003F7B12">
      <w:pPr>
        <w:spacing w:after="0"/>
        <w:ind w:right="3"/>
        <w:jc w:val="both"/>
        <w:rPr>
          <w:bCs/>
        </w:rPr>
      </w:pPr>
    </w:p>
    <w:p w14:paraId="212E5B3E" w14:textId="77777777" w:rsidR="00D477C1" w:rsidRPr="006A11D9" w:rsidRDefault="00D477C1" w:rsidP="00D477C1">
      <w:pPr>
        <w:spacing w:after="60"/>
        <w:rPr>
          <w:b/>
          <w:bCs/>
          <w:lang w:eastAsia="x-none"/>
        </w:rPr>
      </w:pPr>
      <w:r w:rsidRPr="006A11D9">
        <w:rPr>
          <w:highlight w:val="green"/>
          <w:lang w:eastAsia="x-none"/>
        </w:rPr>
        <w:t>Agreements</w:t>
      </w:r>
      <w:r w:rsidRPr="006A11D9">
        <w:rPr>
          <w:b/>
          <w:bCs/>
          <w:lang w:eastAsia="x-none"/>
        </w:rPr>
        <w:t>:</w:t>
      </w:r>
    </w:p>
    <w:p w14:paraId="0A6F1A57" w14:textId="77777777" w:rsidR="00D477C1" w:rsidRPr="006A11D9" w:rsidRDefault="00D477C1" w:rsidP="00D477C1">
      <w:pPr>
        <w:numPr>
          <w:ilvl w:val="0"/>
          <w:numId w:val="27"/>
        </w:numPr>
        <w:spacing w:after="0"/>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14:paraId="635233A6" w14:textId="77777777" w:rsidR="00D477C1" w:rsidRPr="006A11D9" w:rsidRDefault="00D477C1" w:rsidP="00D477C1">
      <w:pPr>
        <w:numPr>
          <w:ilvl w:val="1"/>
          <w:numId w:val="27"/>
        </w:numPr>
        <w:spacing w:after="0"/>
      </w:pPr>
      <w:r w:rsidRPr="006A11D9">
        <w:t>The explicit information field is configurable within a range of 0 to X1 bits</w:t>
      </w:r>
    </w:p>
    <w:p w14:paraId="63946269" w14:textId="77777777" w:rsidR="00D477C1" w:rsidRPr="006A11D9" w:rsidRDefault="00D477C1" w:rsidP="00D477C1">
      <w:pPr>
        <w:numPr>
          <w:ilvl w:val="2"/>
          <w:numId w:val="27"/>
        </w:numPr>
        <w:spacing w:after="0"/>
      </w:pPr>
      <w:r w:rsidRPr="006A11D9">
        <w:t>X1 &lt;&lt;15</w:t>
      </w:r>
    </w:p>
    <w:p w14:paraId="4E9040B1" w14:textId="77777777" w:rsidR="00D477C1" w:rsidRPr="006A11D9" w:rsidRDefault="00D477C1" w:rsidP="00D477C1">
      <w:pPr>
        <w:numPr>
          <w:ilvl w:val="2"/>
          <w:numId w:val="27"/>
        </w:numPr>
        <w:spacing w:after="0"/>
      </w:pPr>
      <w:r w:rsidRPr="006A11D9">
        <w:t xml:space="preserve">FFS whether to use BWP framework for transitioning from </w:t>
      </w:r>
      <w:proofErr w:type="spellStart"/>
      <w:r w:rsidRPr="006A11D9">
        <w:t>dormany</w:t>
      </w:r>
      <w:proofErr w:type="spellEnd"/>
      <w:r w:rsidRPr="006A11D9">
        <w:t xml:space="preserve"> to non-dormancy</w:t>
      </w:r>
    </w:p>
    <w:p w14:paraId="0F0EAB62" w14:textId="77777777" w:rsidR="00D477C1" w:rsidRPr="006A11D9" w:rsidRDefault="00D477C1" w:rsidP="00D477C1">
      <w:pPr>
        <w:numPr>
          <w:ilvl w:val="1"/>
          <w:numId w:val="27"/>
        </w:numPr>
        <w:spacing w:after="0"/>
      </w:pPr>
      <w:r w:rsidRPr="006A11D9">
        <w:t>FFS the case of ’non-dormancy-like’ to ’dormancy like’ transition</w:t>
      </w:r>
    </w:p>
    <w:p w14:paraId="40D1835A" w14:textId="77777777" w:rsidR="00D477C1" w:rsidRPr="006A11D9" w:rsidRDefault="00D477C1" w:rsidP="00D477C1">
      <w:pPr>
        <w:numPr>
          <w:ilvl w:val="0"/>
          <w:numId w:val="27"/>
        </w:numPr>
        <w:spacing w:after="0"/>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14:paraId="40A8E8BD" w14:textId="77777777" w:rsidR="00D477C1" w:rsidRPr="006A11D9" w:rsidRDefault="00D477C1" w:rsidP="00D477C1">
      <w:pPr>
        <w:numPr>
          <w:ilvl w:val="1"/>
          <w:numId w:val="27"/>
        </w:numPr>
        <w:spacing w:after="0"/>
      </w:pPr>
      <w:r w:rsidRPr="006A11D9">
        <w:t>The explicit information field is configurable within a range of 0 to X2 bits</w:t>
      </w:r>
    </w:p>
    <w:p w14:paraId="2AF57AB8" w14:textId="77777777" w:rsidR="00D477C1" w:rsidRPr="006A11D9" w:rsidRDefault="00D477C1" w:rsidP="00D477C1">
      <w:pPr>
        <w:numPr>
          <w:ilvl w:val="2"/>
          <w:numId w:val="27"/>
        </w:numPr>
        <w:spacing w:after="0"/>
      </w:pPr>
      <w:r w:rsidRPr="006A11D9">
        <w:t>X2 &lt;&lt;15</w:t>
      </w:r>
    </w:p>
    <w:p w14:paraId="2671B971" w14:textId="5A9B61C7" w:rsidR="00D477C1" w:rsidRPr="006A11D9" w:rsidRDefault="00D477C1" w:rsidP="00D477C1">
      <w:pPr>
        <w:numPr>
          <w:ilvl w:val="2"/>
          <w:numId w:val="27"/>
        </w:numPr>
        <w:spacing w:after="0"/>
      </w:pPr>
      <w:r w:rsidRPr="006A11D9">
        <w:t>FFS whether to use BWP framework for transitioning from dorman</w:t>
      </w:r>
      <w:r>
        <w:t>c</w:t>
      </w:r>
      <w:r w:rsidRPr="006A11D9">
        <w:t>y to non-dormancy or vice versa</w:t>
      </w:r>
    </w:p>
    <w:p w14:paraId="73E3DA4C" w14:textId="77777777" w:rsidR="00D477C1" w:rsidRPr="006A11D9" w:rsidRDefault="00D477C1" w:rsidP="00D477C1">
      <w:pPr>
        <w:numPr>
          <w:ilvl w:val="1"/>
          <w:numId w:val="27"/>
        </w:numPr>
        <w:spacing w:after="0"/>
      </w:pPr>
      <w:r w:rsidRPr="006A11D9">
        <w:t>FFS The DCI formats may or may not schedule data (if supported w/o data, the value of X2 can be separately discussed)</w:t>
      </w:r>
    </w:p>
    <w:p w14:paraId="073A82EF" w14:textId="77777777" w:rsidR="00D477C1" w:rsidRPr="006A11D9" w:rsidRDefault="00D477C1" w:rsidP="00D477C1">
      <w:pPr>
        <w:numPr>
          <w:ilvl w:val="1"/>
          <w:numId w:val="27"/>
        </w:numPr>
        <w:spacing w:after="0"/>
      </w:pPr>
      <w:r w:rsidRPr="006A11D9">
        <w:t>FFS DCI formats 0-0 and 1-0</w:t>
      </w:r>
    </w:p>
    <w:p w14:paraId="6ABDBEE6" w14:textId="77777777" w:rsidR="00D477C1" w:rsidRPr="006A11D9" w:rsidRDefault="00D477C1" w:rsidP="00D477C1">
      <w:pPr>
        <w:numPr>
          <w:ilvl w:val="1"/>
          <w:numId w:val="27"/>
        </w:numPr>
        <w:spacing w:after="0"/>
      </w:pPr>
      <w:r w:rsidRPr="006A11D9">
        <w:t>FFS the impact of CIF if any</w:t>
      </w:r>
    </w:p>
    <w:p w14:paraId="5059B754" w14:textId="77777777" w:rsidR="00D477C1" w:rsidRDefault="00D477C1" w:rsidP="003F7B12">
      <w:pPr>
        <w:spacing w:after="0"/>
        <w:ind w:right="3"/>
        <w:jc w:val="both"/>
        <w:rPr>
          <w:bCs/>
        </w:rPr>
      </w:pPr>
    </w:p>
    <w:p w14:paraId="35068070" w14:textId="77777777" w:rsidR="00D477C1" w:rsidRPr="001E441C" w:rsidRDefault="00D477C1" w:rsidP="00D477C1">
      <w:pPr>
        <w:spacing w:after="60"/>
        <w:rPr>
          <w:lang w:eastAsia="x-none"/>
        </w:rPr>
      </w:pPr>
      <w:r w:rsidRPr="001E441C">
        <w:rPr>
          <w:highlight w:val="green"/>
          <w:lang w:eastAsia="x-none"/>
        </w:rPr>
        <w:t>Agreements</w:t>
      </w:r>
      <w:r w:rsidRPr="001E441C">
        <w:rPr>
          <w:lang w:eastAsia="x-none"/>
        </w:rPr>
        <w:t>:</w:t>
      </w:r>
    </w:p>
    <w:p w14:paraId="557A1E41" w14:textId="77777777" w:rsidR="00D477C1" w:rsidRPr="001E441C" w:rsidRDefault="00D477C1" w:rsidP="00D477C1">
      <w:pPr>
        <w:pStyle w:val="ListParagraph"/>
        <w:numPr>
          <w:ilvl w:val="0"/>
          <w:numId w:val="28"/>
        </w:numPr>
        <w:spacing w:after="0" w:line="259" w:lineRule="auto"/>
      </w:pPr>
      <w:r w:rsidRPr="001E441C">
        <w:t xml:space="preserve">For the L1 based </w:t>
      </w:r>
      <w:proofErr w:type="spellStart"/>
      <w:r w:rsidRPr="001E441C">
        <w:t>Scell</w:t>
      </w:r>
      <w:proofErr w:type="spellEnd"/>
      <w:r w:rsidRPr="001E441C">
        <w:t xml:space="preserve"> dormancy indication sent on primary cell outside active time in WUS PDCCH</w:t>
      </w:r>
    </w:p>
    <w:p w14:paraId="48E78E16" w14:textId="77777777" w:rsidR="00D477C1" w:rsidRPr="001E441C" w:rsidRDefault="00D477C1" w:rsidP="00D477C1">
      <w:pPr>
        <w:pStyle w:val="ListParagraph"/>
        <w:numPr>
          <w:ilvl w:val="1"/>
          <w:numId w:val="28"/>
        </w:numPr>
        <w:spacing w:after="0" w:line="259" w:lineRule="auto"/>
      </w:pPr>
      <w:r w:rsidRPr="001E441C">
        <w:t xml:space="preserve">The explicit information field in DCI is a bitmap with up to X1 bits and 1 bit per group of configured </w:t>
      </w:r>
      <w:proofErr w:type="spellStart"/>
      <w:r w:rsidRPr="001E441C">
        <w:t>Scells</w:t>
      </w:r>
      <w:proofErr w:type="spellEnd"/>
    </w:p>
    <w:p w14:paraId="7642C019" w14:textId="77777777" w:rsidR="00D477C1" w:rsidRPr="001E441C" w:rsidRDefault="00D477C1" w:rsidP="00D477C1">
      <w:pPr>
        <w:pStyle w:val="ListParagraph"/>
        <w:numPr>
          <w:ilvl w:val="2"/>
          <w:numId w:val="28"/>
        </w:numPr>
        <w:spacing w:after="0" w:line="259" w:lineRule="auto"/>
      </w:pPr>
      <w:r w:rsidRPr="001E441C">
        <w:t xml:space="preserve">Each </w:t>
      </w:r>
      <w:proofErr w:type="spellStart"/>
      <w:r w:rsidRPr="001E441C">
        <w:t>Scell</w:t>
      </w:r>
      <w:proofErr w:type="spellEnd"/>
      <w:r w:rsidRPr="001E441C">
        <w:t xml:space="preserve"> group can have one/multiple </w:t>
      </w:r>
      <w:proofErr w:type="spellStart"/>
      <w:r w:rsidRPr="001E441C">
        <w:t>Scells</w:t>
      </w:r>
      <w:proofErr w:type="spellEnd"/>
      <w:r w:rsidRPr="001E441C">
        <w:t xml:space="preserve"> and up to X1 </w:t>
      </w:r>
      <w:proofErr w:type="spellStart"/>
      <w:r w:rsidRPr="001E441C">
        <w:t>Scell</w:t>
      </w:r>
      <w:proofErr w:type="spellEnd"/>
      <w:r w:rsidRPr="001E441C">
        <w:t xml:space="preserve"> groups are configured via RRC. </w:t>
      </w:r>
    </w:p>
    <w:p w14:paraId="79D084AD" w14:textId="77777777" w:rsidR="00D477C1" w:rsidRPr="001E441C" w:rsidRDefault="00D477C1" w:rsidP="00D477C1">
      <w:pPr>
        <w:pStyle w:val="ListParagraph"/>
        <w:numPr>
          <w:ilvl w:val="3"/>
          <w:numId w:val="28"/>
        </w:numPr>
        <w:spacing w:after="0" w:line="259" w:lineRule="auto"/>
      </w:pPr>
      <w:r w:rsidRPr="001E441C">
        <w:t xml:space="preserve">The </w:t>
      </w:r>
      <w:proofErr w:type="spellStart"/>
      <w:r w:rsidRPr="001E441C">
        <w:t>Scell</w:t>
      </w:r>
      <w:proofErr w:type="spellEnd"/>
      <w:r w:rsidRPr="001E441C">
        <w:t xml:space="preserve"> group configuration is independent from the </w:t>
      </w:r>
      <w:proofErr w:type="spellStart"/>
      <w:r w:rsidRPr="001E441C">
        <w:t>Scell</w:t>
      </w:r>
      <w:proofErr w:type="spellEnd"/>
      <w:r w:rsidRPr="001E441C">
        <w:t xml:space="preserve"> group configuration for dormancy indication within active time (if supported) </w:t>
      </w:r>
    </w:p>
    <w:p w14:paraId="4F7EDBF4" w14:textId="77777777" w:rsidR="00D477C1" w:rsidRPr="001E441C" w:rsidRDefault="00D477C1" w:rsidP="00D477C1">
      <w:pPr>
        <w:pStyle w:val="ListParagraph"/>
        <w:numPr>
          <w:ilvl w:val="2"/>
          <w:numId w:val="28"/>
        </w:numPr>
        <w:spacing w:after="0" w:line="259" w:lineRule="auto"/>
      </w:pPr>
      <w:r w:rsidRPr="001E441C">
        <w:t>X1 = [5]</w:t>
      </w:r>
    </w:p>
    <w:p w14:paraId="50C90A43" w14:textId="77777777" w:rsidR="00D477C1" w:rsidRPr="001E441C" w:rsidRDefault="00D477C1" w:rsidP="00D477C1">
      <w:pPr>
        <w:pStyle w:val="ListParagraph"/>
        <w:numPr>
          <w:ilvl w:val="3"/>
          <w:numId w:val="28"/>
        </w:numPr>
        <w:spacing w:after="0" w:line="259" w:lineRule="auto"/>
      </w:pPr>
      <w:r w:rsidRPr="001E441C">
        <w:t>Note: X1 is upper bound.</w:t>
      </w:r>
    </w:p>
    <w:p w14:paraId="4B9B9863" w14:textId="77777777" w:rsidR="00D477C1" w:rsidRPr="001E441C" w:rsidRDefault="00D477C1" w:rsidP="00D477C1">
      <w:pPr>
        <w:pStyle w:val="ListParagraph"/>
        <w:numPr>
          <w:ilvl w:val="1"/>
          <w:numId w:val="28"/>
        </w:numPr>
        <w:spacing w:after="0" w:line="259" w:lineRule="auto"/>
      </w:pPr>
      <w:r w:rsidRPr="001E441C">
        <w:t>Note: Number of bits used for explicit information field in WUS PDCCH is based on configuration</w:t>
      </w:r>
    </w:p>
    <w:p w14:paraId="23A21C64" w14:textId="3C48CFD3" w:rsidR="007A02AE" w:rsidRDefault="0085092D" w:rsidP="003F7B12">
      <w:pPr>
        <w:spacing w:after="0"/>
        <w:ind w:right="3"/>
        <w:jc w:val="both"/>
        <w:rPr>
          <w:bCs/>
        </w:rPr>
      </w:pPr>
      <w:r>
        <w:rPr>
          <w:bCs/>
        </w:rPr>
        <w:t xml:space="preserve"> </w:t>
      </w:r>
    </w:p>
    <w:p w14:paraId="56473533" w14:textId="77777777" w:rsidR="00FB74AF" w:rsidRDefault="00FB74AF" w:rsidP="00D477C1">
      <w:pPr>
        <w:spacing w:after="0"/>
        <w:ind w:right="3"/>
        <w:jc w:val="both"/>
        <w:rPr>
          <w:bCs/>
        </w:rPr>
      </w:pPr>
    </w:p>
    <w:p w14:paraId="64A8FD75" w14:textId="00EE6FE4" w:rsidR="00D477C1" w:rsidRDefault="00D477C1" w:rsidP="00D477C1">
      <w:pPr>
        <w:spacing w:after="0"/>
        <w:ind w:right="3"/>
        <w:jc w:val="both"/>
        <w:rPr>
          <w:bCs/>
        </w:rPr>
      </w:pPr>
      <w:r>
        <w:rPr>
          <w:bCs/>
        </w:rPr>
        <w:t xml:space="preserve">For </w:t>
      </w:r>
      <w:proofErr w:type="spellStart"/>
      <w:r w:rsidR="00B5683E">
        <w:rPr>
          <w:bCs/>
        </w:rPr>
        <w:t>SCell</w:t>
      </w:r>
      <w:proofErr w:type="spellEnd"/>
      <w:r w:rsidR="00B5683E">
        <w:rPr>
          <w:bCs/>
        </w:rPr>
        <w:t xml:space="preserve"> dormancy/non-dormancy</w:t>
      </w:r>
      <w:r w:rsidR="00B5683E">
        <w:rPr>
          <w:bCs/>
        </w:rPr>
        <w:t xml:space="preserve"> </w:t>
      </w:r>
      <w:r>
        <w:rPr>
          <w:bCs/>
        </w:rPr>
        <w:t>indication in</w:t>
      </w:r>
      <w:r>
        <w:rPr>
          <w:bCs/>
        </w:rPr>
        <w:t>sid</w:t>
      </w:r>
      <w:r w:rsidR="00B5683E">
        <w:rPr>
          <w:bCs/>
        </w:rPr>
        <w:t>e Active Time, the following were</w:t>
      </w:r>
      <w:r>
        <w:rPr>
          <w:bCs/>
        </w:rPr>
        <w:t xml:space="preserve"> agreed in RAN1#98bis</w:t>
      </w:r>
      <w:r>
        <w:rPr>
          <w:bCs/>
        </w:rPr>
        <w:t xml:space="preserve"> and in </w:t>
      </w:r>
      <w:r w:rsidR="00FA43EE">
        <w:rPr>
          <w:bCs/>
        </w:rPr>
        <w:t>the [98b-NR-24] e</w:t>
      </w:r>
      <w:r w:rsidR="00FA43EE" w:rsidRPr="00FA43EE">
        <w:rPr>
          <w:bCs/>
        </w:rPr>
        <w:t>mail discussion</w:t>
      </w:r>
      <w:r>
        <w:rPr>
          <w:bCs/>
        </w:rPr>
        <w:t>.</w:t>
      </w:r>
    </w:p>
    <w:p w14:paraId="51ED6FE1" w14:textId="46BA58E7" w:rsidR="00D367FF" w:rsidRDefault="00D367FF" w:rsidP="003F7B12">
      <w:pPr>
        <w:spacing w:after="0"/>
        <w:ind w:right="3"/>
        <w:jc w:val="both"/>
      </w:pPr>
    </w:p>
    <w:p w14:paraId="0CF8886A" w14:textId="77777777" w:rsidR="00B5683E" w:rsidRPr="006A11D9" w:rsidRDefault="00B5683E" w:rsidP="00B5683E">
      <w:pPr>
        <w:spacing w:after="60"/>
        <w:rPr>
          <w:b/>
          <w:bCs/>
          <w:lang w:eastAsia="x-none"/>
        </w:rPr>
      </w:pPr>
      <w:r w:rsidRPr="006A11D9">
        <w:rPr>
          <w:highlight w:val="green"/>
          <w:lang w:eastAsia="x-none"/>
        </w:rPr>
        <w:t>Agreements</w:t>
      </w:r>
      <w:r w:rsidRPr="006A11D9">
        <w:rPr>
          <w:b/>
          <w:bCs/>
          <w:lang w:eastAsia="x-none"/>
        </w:rPr>
        <w:t>:</w:t>
      </w:r>
    </w:p>
    <w:p w14:paraId="7D1B5645" w14:textId="77777777" w:rsidR="00B5683E" w:rsidRPr="006A11D9" w:rsidRDefault="00B5683E" w:rsidP="00B5683E">
      <w:pPr>
        <w:numPr>
          <w:ilvl w:val="0"/>
          <w:numId w:val="27"/>
        </w:numPr>
        <w:spacing w:after="0"/>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14:paraId="1CC97D4B" w14:textId="77777777" w:rsidR="00B5683E" w:rsidRPr="006A11D9" w:rsidRDefault="00B5683E" w:rsidP="00B5683E">
      <w:pPr>
        <w:numPr>
          <w:ilvl w:val="1"/>
          <w:numId w:val="27"/>
        </w:numPr>
        <w:spacing w:after="0"/>
      </w:pPr>
      <w:r w:rsidRPr="006A11D9">
        <w:t>The explicit information field is configurable within a range of 0 to X2 bits</w:t>
      </w:r>
    </w:p>
    <w:p w14:paraId="78D87332" w14:textId="77777777" w:rsidR="00B5683E" w:rsidRPr="006A11D9" w:rsidRDefault="00B5683E" w:rsidP="00B5683E">
      <w:pPr>
        <w:numPr>
          <w:ilvl w:val="2"/>
          <w:numId w:val="27"/>
        </w:numPr>
        <w:spacing w:after="0"/>
      </w:pPr>
      <w:r w:rsidRPr="006A11D9">
        <w:t>X2 &lt;&lt;15</w:t>
      </w:r>
    </w:p>
    <w:p w14:paraId="22C833E9" w14:textId="77777777" w:rsidR="00B5683E" w:rsidRPr="006A11D9" w:rsidRDefault="00B5683E" w:rsidP="00B5683E">
      <w:pPr>
        <w:numPr>
          <w:ilvl w:val="2"/>
          <w:numId w:val="27"/>
        </w:numPr>
        <w:spacing w:after="0"/>
      </w:pPr>
      <w:r w:rsidRPr="006A11D9">
        <w:t>FFS whether to use BWP framework for transitioning from dorman</w:t>
      </w:r>
      <w:r>
        <w:t>c</w:t>
      </w:r>
      <w:r w:rsidRPr="006A11D9">
        <w:t>y to non-dormancy or vice versa</w:t>
      </w:r>
    </w:p>
    <w:p w14:paraId="757C371A" w14:textId="77777777" w:rsidR="00B5683E" w:rsidRPr="006A11D9" w:rsidRDefault="00B5683E" w:rsidP="00B5683E">
      <w:pPr>
        <w:numPr>
          <w:ilvl w:val="1"/>
          <w:numId w:val="27"/>
        </w:numPr>
        <w:spacing w:after="0"/>
      </w:pPr>
      <w:r w:rsidRPr="006A11D9">
        <w:lastRenderedPageBreak/>
        <w:t>FFS The DCI formats may or may not schedule data (if supported w/o data, the value of X2 can be separately discussed)</w:t>
      </w:r>
    </w:p>
    <w:p w14:paraId="395AC8E5" w14:textId="77777777" w:rsidR="00B5683E" w:rsidRPr="006A11D9" w:rsidRDefault="00B5683E" w:rsidP="00B5683E">
      <w:pPr>
        <w:numPr>
          <w:ilvl w:val="1"/>
          <w:numId w:val="27"/>
        </w:numPr>
        <w:spacing w:after="0"/>
      </w:pPr>
      <w:r w:rsidRPr="006A11D9">
        <w:t>FFS DCI formats 0-0 and 1-0</w:t>
      </w:r>
    </w:p>
    <w:p w14:paraId="6AD9DB1F" w14:textId="47809BD4" w:rsidR="00B5683E" w:rsidRDefault="00B5683E" w:rsidP="00B5683E">
      <w:pPr>
        <w:numPr>
          <w:ilvl w:val="1"/>
          <w:numId w:val="27"/>
        </w:numPr>
        <w:spacing w:after="0"/>
      </w:pPr>
      <w:r w:rsidRPr="006A11D9">
        <w:t>FFS the impact of CIF if any</w:t>
      </w:r>
    </w:p>
    <w:p w14:paraId="2BE6E52A" w14:textId="77777777" w:rsidR="00B5683E" w:rsidRPr="006A11D9" w:rsidRDefault="00B5683E" w:rsidP="00B5683E">
      <w:pPr>
        <w:spacing w:after="0"/>
        <w:ind w:left="1440"/>
      </w:pPr>
    </w:p>
    <w:p w14:paraId="61E02CA3" w14:textId="77777777" w:rsidR="00FA43EE" w:rsidRPr="00DF6F97" w:rsidRDefault="00FA43EE" w:rsidP="00B5683E">
      <w:pPr>
        <w:spacing w:after="60"/>
        <w:rPr>
          <w:b/>
          <w:bCs/>
          <w:sz w:val="18"/>
          <w:szCs w:val="22"/>
          <w:lang w:eastAsia="x-none"/>
        </w:rPr>
      </w:pPr>
      <w:r w:rsidRPr="007E68DA">
        <w:rPr>
          <w:sz w:val="18"/>
          <w:szCs w:val="22"/>
          <w:highlight w:val="green"/>
          <w:lang w:eastAsia="x-none"/>
        </w:rPr>
        <w:t>Agreements</w:t>
      </w:r>
      <w:r>
        <w:rPr>
          <w:b/>
          <w:bCs/>
          <w:sz w:val="18"/>
          <w:szCs w:val="22"/>
          <w:lang w:eastAsia="x-none"/>
        </w:rPr>
        <w:t>:</w:t>
      </w:r>
    </w:p>
    <w:p w14:paraId="701D4E4A" w14:textId="77777777" w:rsidR="00FA43EE" w:rsidRPr="0096246C" w:rsidRDefault="00FA43EE" w:rsidP="00FA43EE">
      <w:pPr>
        <w:pStyle w:val="ListParagraph"/>
        <w:numPr>
          <w:ilvl w:val="0"/>
          <w:numId w:val="28"/>
        </w:numPr>
        <w:spacing w:after="0" w:line="259" w:lineRule="auto"/>
        <w:ind w:left="720"/>
      </w:pPr>
      <w:r w:rsidRPr="0096246C">
        <w:t xml:space="preserve">For the L1 based </w:t>
      </w:r>
      <w:proofErr w:type="spellStart"/>
      <w:r w:rsidRPr="0096246C">
        <w:t>Scell</w:t>
      </w:r>
      <w:proofErr w:type="spellEnd"/>
      <w:r w:rsidRPr="0096246C">
        <w:t xml:space="preserve"> dormancy indication sent on primary cell within active time</w:t>
      </w:r>
    </w:p>
    <w:p w14:paraId="2F516E5C" w14:textId="77777777" w:rsidR="00FA43EE" w:rsidRPr="0096246C" w:rsidRDefault="00FA43EE" w:rsidP="00FA43EE">
      <w:pPr>
        <w:pStyle w:val="ListParagraph"/>
        <w:numPr>
          <w:ilvl w:val="1"/>
          <w:numId w:val="28"/>
        </w:numPr>
        <w:spacing w:after="0" w:line="259" w:lineRule="auto"/>
        <w:ind w:left="1440"/>
      </w:pPr>
      <w:r w:rsidRPr="0096246C">
        <w:t xml:space="preserve">UE is configured with at least two BWPs for an </w:t>
      </w:r>
      <w:proofErr w:type="spellStart"/>
      <w:r w:rsidRPr="0096246C">
        <w:t>Scell</w:t>
      </w:r>
      <w:proofErr w:type="spellEnd"/>
    </w:p>
    <w:p w14:paraId="62039477" w14:textId="77777777" w:rsidR="00FA43EE" w:rsidRPr="0096246C" w:rsidRDefault="00FA43EE" w:rsidP="00FA43EE">
      <w:pPr>
        <w:pStyle w:val="ListParagraph"/>
        <w:numPr>
          <w:ilvl w:val="2"/>
          <w:numId w:val="28"/>
        </w:numPr>
        <w:spacing w:after="0" w:line="259" w:lineRule="auto"/>
        <w:ind w:left="2160"/>
      </w:pPr>
      <w:r w:rsidRPr="0096246C">
        <w:t xml:space="preserve">The explicit information field in DCI indicates switching to/from dormant BWP configured for the </w:t>
      </w:r>
      <w:proofErr w:type="spellStart"/>
      <w:r w:rsidRPr="0096246C">
        <w:t>Scell</w:t>
      </w:r>
      <w:proofErr w:type="spellEnd"/>
    </w:p>
    <w:p w14:paraId="3E63794A" w14:textId="77777777" w:rsidR="00FA43EE" w:rsidRPr="0096246C" w:rsidRDefault="00FA43EE" w:rsidP="00FA43EE">
      <w:pPr>
        <w:pStyle w:val="ListParagraph"/>
        <w:numPr>
          <w:ilvl w:val="3"/>
          <w:numId w:val="28"/>
        </w:numPr>
        <w:spacing w:after="0" w:line="259" w:lineRule="auto"/>
        <w:ind w:left="2880"/>
      </w:pPr>
      <w:r w:rsidRPr="0096246C">
        <w:t>FFS definition of dormant BWP</w:t>
      </w:r>
    </w:p>
    <w:p w14:paraId="0930E07B" w14:textId="77777777" w:rsidR="00FA43EE" w:rsidRPr="0096246C" w:rsidRDefault="00FA43EE" w:rsidP="00FA43EE">
      <w:pPr>
        <w:pStyle w:val="ListParagraph"/>
        <w:numPr>
          <w:ilvl w:val="3"/>
          <w:numId w:val="28"/>
        </w:numPr>
        <w:spacing w:after="0" w:line="259" w:lineRule="auto"/>
        <w:ind w:left="2880"/>
      </w:pPr>
      <w:r w:rsidRPr="0096246C">
        <w:t>FFS whether or not to the same BWP switching delay to the non-dormant to dormant transition delay</w:t>
      </w:r>
    </w:p>
    <w:p w14:paraId="332084EF" w14:textId="77777777" w:rsidR="00FA43EE" w:rsidRPr="0096246C" w:rsidRDefault="00FA43EE" w:rsidP="00FA43EE">
      <w:pPr>
        <w:pStyle w:val="ListParagraph"/>
        <w:numPr>
          <w:ilvl w:val="1"/>
          <w:numId w:val="28"/>
        </w:numPr>
        <w:spacing w:after="0" w:line="259" w:lineRule="auto"/>
        <w:ind w:left="1440"/>
      </w:pPr>
      <w:r w:rsidRPr="0096246C">
        <w:t xml:space="preserve">Note: Rel15 behavior for case when 1BWP is configured for the </w:t>
      </w:r>
      <w:proofErr w:type="spellStart"/>
      <w:r w:rsidRPr="0096246C">
        <w:t>Scell</w:t>
      </w:r>
      <w:proofErr w:type="spellEnd"/>
      <w:r w:rsidRPr="0096246C">
        <w:t xml:space="preserve"> (i.e., no dormancy indication for that </w:t>
      </w:r>
      <w:proofErr w:type="spellStart"/>
      <w:r w:rsidRPr="0096246C">
        <w:t>Scell</w:t>
      </w:r>
      <w:proofErr w:type="spellEnd"/>
      <w:r w:rsidRPr="0096246C">
        <w:t>)</w:t>
      </w:r>
    </w:p>
    <w:p w14:paraId="75F16317" w14:textId="7EADD003" w:rsidR="00FA43EE" w:rsidRDefault="00FA43EE" w:rsidP="003F7B12">
      <w:pPr>
        <w:spacing w:after="0"/>
        <w:ind w:right="3"/>
        <w:jc w:val="both"/>
      </w:pPr>
    </w:p>
    <w:p w14:paraId="67ECCEE1" w14:textId="77777777" w:rsidR="0013531E" w:rsidRDefault="0013531E" w:rsidP="0013531E">
      <w:pPr>
        <w:spacing w:after="60"/>
      </w:pPr>
      <w:r w:rsidRPr="000E2339">
        <w:rPr>
          <w:highlight w:val="darkYellow"/>
        </w:rPr>
        <w:t>Working assumption:</w:t>
      </w:r>
    </w:p>
    <w:p w14:paraId="02C9767E" w14:textId="77777777" w:rsidR="0013531E" w:rsidRDefault="0013531E" w:rsidP="0013531E">
      <w:pPr>
        <w:numPr>
          <w:ilvl w:val="0"/>
          <w:numId w:val="24"/>
        </w:numPr>
        <w:tabs>
          <w:tab w:val="clear" w:pos="720"/>
          <w:tab w:val="num" w:pos="360"/>
        </w:tabs>
        <w:spacing w:after="60" w:line="252" w:lineRule="auto"/>
        <w:ind w:left="360"/>
        <w:rPr>
          <w:rFonts w:eastAsia="Times New Roman"/>
        </w:rPr>
      </w:pPr>
      <w:r>
        <w:rPr>
          <w:rFonts w:eastAsia="Times New Roman"/>
        </w:rPr>
        <w:t xml:space="preserve">For the L1 based </w:t>
      </w:r>
      <w:proofErr w:type="spellStart"/>
      <w:r>
        <w:rPr>
          <w:rFonts w:eastAsia="Times New Roman"/>
        </w:rPr>
        <w:t>Scell</w:t>
      </w:r>
      <w:proofErr w:type="spellEnd"/>
      <w:r>
        <w:rPr>
          <w:rFonts w:eastAsia="Times New Roman"/>
        </w:rPr>
        <w:t xml:space="preserve"> dormancy indication sent on primary cell within active time </w:t>
      </w:r>
    </w:p>
    <w:p w14:paraId="05D370B5" w14:textId="77777777" w:rsidR="0013531E" w:rsidRDefault="0013531E" w:rsidP="0013531E">
      <w:pPr>
        <w:numPr>
          <w:ilvl w:val="1"/>
          <w:numId w:val="24"/>
        </w:numPr>
        <w:tabs>
          <w:tab w:val="clear" w:pos="1440"/>
          <w:tab w:val="num" w:pos="1080"/>
        </w:tabs>
        <w:spacing w:after="60" w:line="252" w:lineRule="auto"/>
        <w:ind w:left="1080"/>
        <w:rPr>
          <w:rFonts w:eastAsia="Times New Roman"/>
        </w:rPr>
      </w:pPr>
      <w:r>
        <w:rPr>
          <w:rFonts w:eastAsia="Times New Roman"/>
        </w:rPr>
        <w:t xml:space="preserve">Support the following two cases for the PDCCH with dormancy indication  </w:t>
      </w:r>
    </w:p>
    <w:p w14:paraId="1B977453" w14:textId="77777777" w:rsidR="0013531E" w:rsidRDefault="0013531E" w:rsidP="0013531E">
      <w:pPr>
        <w:numPr>
          <w:ilvl w:val="2"/>
          <w:numId w:val="24"/>
        </w:numPr>
        <w:tabs>
          <w:tab w:val="clear" w:pos="2160"/>
          <w:tab w:val="num" w:pos="1800"/>
        </w:tabs>
        <w:spacing w:after="60" w:line="252" w:lineRule="auto"/>
        <w:ind w:left="1800"/>
        <w:rPr>
          <w:rFonts w:eastAsia="Times New Roman"/>
        </w:rPr>
      </w:pPr>
      <w:r>
        <w:rPr>
          <w:rFonts w:eastAsia="Times New Roman"/>
        </w:rPr>
        <w:t xml:space="preserve">Case 1: The PDCCH schedules data for primary cell and also indicates dormancy for </w:t>
      </w:r>
      <w:proofErr w:type="spellStart"/>
      <w:r>
        <w:rPr>
          <w:rFonts w:eastAsia="Times New Roman"/>
        </w:rPr>
        <w:t>Scell</w:t>
      </w:r>
      <w:proofErr w:type="spellEnd"/>
      <w:r>
        <w:rPr>
          <w:rFonts w:eastAsia="Times New Roman"/>
        </w:rPr>
        <w:t>(s)</w:t>
      </w:r>
    </w:p>
    <w:p w14:paraId="1C5650D6" w14:textId="77777777" w:rsidR="0013531E" w:rsidRDefault="0013531E" w:rsidP="0013531E">
      <w:pPr>
        <w:numPr>
          <w:ilvl w:val="3"/>
          <w:numId w:val="25"/>
        </w:numPr>
        <w:tabs>
          <w:tab w:val="clear" w:pos="2880"/>
          <w:tab w:val="num" w:pos="2520"/>
        </w:tabs>
        <w:spacing w:after="60" w:line="252" w:lineRule="auto"/>
        <w:ind w:left="2520"/>
        <w:rPr>
          <w:rFonts w:eastAsia="Times New Roman"/>
        </w:rPr>
      </w:pPr>
      <w:r>
        <w:rPr>
          <w:rFonts w:eastAsia="Times New Roman"/>
        </w:rPr>
        <w:t>X2=5 (Note: X2 is upper bound)</w:t>
      </w:r>
    </w:p>
    <w:p w14:paraId="3667F148" w14:textId="77777777" w:rsidR="0013531E" w:rsidRDefault="0013531E" w:rsidP="0013531E">
      <w:pPr>
        <w:numPr>
          <w:ilvl w:val="3"/>
          <w:numId w:val="25"/>
        </w:numPr>
        <w:tabs>
          <w:tab w:val="clear" w:pos="2880"/>
          <w:tab w:val="num" w:pos="2520"/>
        </w:tabs>
        <w:spacing w:after="60" w:line="252" w:lineRule="auto"/>
        <w:ind w:left="2520"/>
        <w:rPr>
          <w:rFonts w:eastAsia="Times New Roman"/>
        </w:rPr>
      </w:pPr>
      <w:r>
        <w:rPr>
          <w:rFonts w:eastAsia="Times New Roman"/>
        </w:rPr>
        <w:t>Discuss detailed design of explicit information field in DCI  and associated RRC signaling in RAN1#99</w:t>
      </w:r>
    </w:p>
    <w:p w14:paraId="4CA01695" w14:textId="77777777" w:rsidR="0013531E" w:rsidRDefault="0013531E" w:rsidP="0013531E">
      <w:pPr>
        <w:numPr>
          <w:ilvl w:val="2"/>
          <w:numId w:val="24"/>
        </w:numPr>
        <w:tabs>
          <w:tab w:val="clear" w:pos="2160"/>
          <w:tab w:val="num" w:pos="1800"/>
        </w:tabs>
        <w:spacing w:after="60" w:line="252" w:lineRule="auto"/>
        <w:ind w:left="1800"/>
        <w:rPr>
          <w:rFonts w:eastAsia="Times New Roman"/>
        </w:rPr>
      </w:pPr>
      <w:r>
        <w:rPr>
          <w:rFonts w:eastAsia="Times New Roman"/>
        </w:rPr>
        <w:t xml:space="preserve">Case 2: The PDCCH indicates dormancy for </w:t>
      </w:r>
      <w:proofErr w:type="spellStart"/>
      <w:r>
        <w:rPr>
          <w:rFonts w:eastAsia="Times New Roman"/>
        </w:rPr>
        <w:t>Scell</w:t>
      </w:r>
      <w:proofErr w:type="spellEnd"/>
      <w:r>
        <w:rPr>
          <w:rFonts w:eastAsia="Times New Roman"/>
        </w:rPr>
        <w:t>(s) without scheduling data</w:t>
      </w:r>
    </w:p>
    <w:p w14:paraId="348F35EF" w14:textId="77777777" w:rsidR="0013531E" w:rsidRDefault="0013531E" w:rsidP="0013531E">
      <w:pPr>
        <w:numPr>
          <w:ilvl w:val="3"/>
          <w:numId w:val="26"/>
        </w:numPr>
        <w:tabs>
          <w:tab w:val="clear" w:pos="2880"/>
          <w:tab w:val="num" w:pos="2520"/>
        </w:tabs>
        <w:spacing w:after="60"/>
        <w:ind w:left="2520"/>
        <w:rPr>
          <w:rFonts w:eastAsia="Times New Roman"/>
        </w:rPr>
      </w:pPr>
      <w:r>
        <w:rPr>
          <w:rFonts w:eastAsia="Times New Roman"/>
        </w:rPr>
        <w:t>Discuss detailed design of explicit information field in DCI in RAN1#99</w:t>
      </w:r>
    </w:p>
    <w:p w14:paraId="7514E990" w14:textId="77777777" w:rsidR="0013531E" w:rsidRDefault="0013531E" w:rsidP="0013531E">
      <w:pPr>
        <w:numPr>
          <w:ilvl w:val="1"/>
          <w:numId w:val="24"/>
        </w:numPr>
        <w:tabs>
          <w:tab w:val="clear" w:pos="1440"/>
          <w:tab w:val="num" w:pos="1080"/>
        </w:tabs>
        <w:spacing w:after="60" w:line="252" w:lineRule="auto"/>
        <w:ind w:left="1080"/>
        <w:rPr>
          <w:rFonts w:eastAsia="Times New Roman"/>
        </w:rPr>
      </w:pPr>
      <w:r>
        <w:rPr>
          <w:rFonts w:eastAsia="Times New Roman"/>
        </w:rPr>
        <w:t xml:space="preserve">UE is indicated whether the PDCCH with dormancy indication is according to Case 1 or Case 2 </w:t>
      </w:r>
    </w:p>
    <w:p w14:paraId="3E512E0D" w14:textId="77777777" w:rsidR="0013531E" w:rsidRDefault="0013531E" w:rsidP="0013531E">
      <w:pPr>
        <w:numPr>
          <w:ilvl w:val="2"/>
          <w:numId w:val="24"/>
        </w:numPr>
        <w:tabs>
          <w:tab w:val="clear" w:pos="2160"/>
          <w:tab w:val="num" w:pos="1800"/>
        </w:tabs>
        <w:spacing w:after="60" w:line="252" w:lineRule="auto"/>
        <w:ind w:left="1800"/>
        <w:rPr>
          <w:rFonts w:eastAsia="Times New Roman"/>
        </w:rPr>
      </w:pPr>
      <w:r>
        <w:rPr>
          <w:rFonts w:eastAsia="Times New Roman"/>
        </w:rPr>
        <w:t>FFS details: e.g. a dedicated bit for the differentiation, a reserved combination of DCI fields etc.</w:t>
      </w:r>
    </w:p>
    <w:p w14:paraId="4B608290" w14:textId="77777777" w:rsidR="0013531E" w:rsidRDefault="0013531E" w:rsidP="0013531E">
      <w:pPr>
        <w:numPr>
          <w:ilvl w:val="2"/>
          <w:numId w:val="24"/>
        </w:numPr>
        <w:tabs>
          <w:tab w:val="clear" w:pos="2160"/>
          <w:tab w:val="num" w:pos="1800"/>
        </w:tabs>
        <w:spacing w:after="60" w:line="252" w:lineRule="auto"/>
        <w:ind w:left="1800"/>
        <w:rPr>
          <w:rFonts w:eastAsia="Times New Roman"/>
        </w:rPr>
      </w:pPr>
      <w:r>
        <w:rPr>
          <w:rFonts w:eastAsia="Times New Roman"/>
        </w:rPr>
        <w:t>Note: no new RRC signaling introduced specifically for this indication</w:t>
      </w:r>
    </w:p>
    <w:p w14:paraId="6D11F3A1" w14:textId="77777777" w:rsidR="00FA43EE" w:rsidRDefault="00FA43EE" w:rsidP="003F7B12">
      <w:pPr>
        <w:spacing w:after="0"/>
        <w:ind w:right="3"/>
        <w:jc w:val="both"/>
      </w:pPr>
    </w:p>
    <w:p w14:paraId="62F49CF8" w14:textId="77777777" w:rsidR="008546EC" w:rsidRPr="003F7B12" w:rsidRDefault="008546EC" w:rsidP="003F7B12">
      <w:pPr>
        <w:spacing w:after="0"/>
        <w:ind w:right="3"/>
        <w:jc w:val="both"/>
        <w:rPr>
          <w:bCs/>
        </w:rPr>
      </w:pPr>
    </w:p>
    <w:p w14:paraId="6CCE6F6F" w14:textId="71F80D50" w:rsidR="00747BAA" w:rsidRDefault="0013531E" w:rsidP="00747BAA">
      <w:pPr>
        <w:pStyle w:val="Heading1"/>
        <w:spacing w:before="0" w:after="60"/>
        <w:rPr>
          <w:szCs w:val="36"/>
          <w:lang w:val="en-US"/>
        </w:rPr>
      </w:pPr>
      <w:proofErr w:type="spellStart"/>
      <w:r>
        <w:rPr>
          <w:szCs w:val="36"/>
          <w:lang w:val="en-US"/>
        </w:rPr>
        <w:t>SCell</w:t>
      </w:r>
      <w:proofErr w:type="spellEnd"/>
      <w:r>
        <w:rPr>
          <w:szCs w:val="36"/>
          <w:lang w:val="en-US"/>
        </w:rPr>
        <w:t xml:space="preserve"> Dormancy outside</w:t>
      </w:r>
      <w:r w:rsidR="000E2339">
        <w:rPr>
          <w:szCs w:val="36"/>
          <w:lang w:val="en-US"/>
        </w:rPr>
        <w:t xml:space="preserve"> Active Time</w:t>
      </w:r>
    </w:p>
    <w:p w14:paraId="37C3EE3E" w14:textId="77777777" w:rsidR="006C117F" w:rsidRDefault="0013531E" w:rsidP="00B80392">
      <w:pPr>
        <w:spacing w:after="0" w:line="259" w:lineRule="auto"/>
        <w:jc w:val="both"/>
      </w:pPr>
      <w:r w:rsidRPr="0013531E">
        <w:rPr>
          <w:bCs/>
        </w:rPr>
        <w:t xml:space="preserve">One FFS aspect is the number of bits - </w:t>
      </w:r>
      <w:r w:rsidRPr="001E441C">
        <w:t>X1 = [5]</w:t>
      </w:r>
      <w:r>
        <w:t xml:space="preserve">. This directly relates to how many </w:t>
      </w:r>
      <w:proofErr w:type="spellStart"/>
      <w:r>
        <w:t>SCell</w:t>
      </w:r>
      <w:proofErr w:type="spellEnd"/>
      <w:r>
        <w:t xml:space="preserve"> g</w:t>
      </w:r>
      <w:r w:rsidR="00590899">
        <w:t>roups can be addressed.</w:t>
      </w:r>
      <w:r>
        <w:t xml:space="preserve"> </w:t>
      </w:r>
      <w:r w:rsidR="00B80392">
        <w:t xml:space="preserve">Given that </w:t>
      </w:r>
      <w:proofErr w:type="spellStart"/>
      <w:r w:rsidR="00B80392">
        <w:t>SCell</w:t>
      </w:r>
      <w:proofErr w:type="spellEnd"/>
      <w:r w:rsidR="00B80392">
        <w:t xml:space="preserve"> dormancy is most beneficial for inter-band CA (</w:t>
      </w:r>
      <w:proofErr w:type="spellStart"/>
      <w:r w:rsidR="00B80392">
        <w:t>SCells</w:t>
      </w:r>
      <w:proofErr w:type="spellEnd"/>
      <w:r w:rsidR="00B80392">
        <w:t xml:space="preserve"> of a group to be in a same band), that inter-band CA can have up to about 5 </w:t>
      </w:r>
      <w:proofErr w:type="spellStart"/>
      <w:r w:rsidR="00B80392">
        <w:t>SCell</w:t>
      </w:r>
      <w:proofErr w:type="spellEnd"/>
      <w:r w:rsidR="00B80392">
        <w:t xml:space="preserve"> groups, and that </w:t>
      </w:r>
      <w:r w:rsidR="006C117F">
        <w:t>the number of X1 bits is configurable (</w:t>
      </w:r>
      <w:r w:rsidR="00590899">
        <w:t>a network choice</w:t>
      </w:r>
      <w:r w:rsidR="006C117F">
        <w:t>)</w:t>
      </w:r>
      <w:r w:rsidR="00590899">
        <w:t>,</w:t>
      </w:r>
      <w:r w:rsidR="006C117F">
        <w:t xml:space="preserve"> it can be trivially concluded that X1=5.</w:t>
      </w:r>
    </w:p>
    <w:p w14:paraId="22F076AD" w14:textId="77777777" w:rsidR="006C117F" w:rsidRDefault="006C117F" w:rsidP="00B80392">
      <w:pPr>
        <w:spacing w:after="0" w:line="259" w:lineRule="auto"/>
        <w:jc w:val="both"/>
      </w:pPr>
    </w:p>
    <w:p w14:paraId="0952FCC0" w14:textId="4C29D473" w:rsidR="006C117F" w:rsidRDefault="006C117F" w:rsidP="006C117F">
      <w:pPr>
        <w:spacing w:after="0"/>
        <w:ind w:right="3"/>
        <w:jc w:val="both"/>
        <w:rPr>
          <w:b/>
          <w:bCs/>
          <w:u w:val="single"/>
        </w:rPr>
      </w:pPr>
      <w:r>
        <w:rPr>
          <w:b/>
          <w:bCs/>
          <w:u w:val="single"/>
        </w:rPr>
        <w:t>Proposal</w:t>
      </w:r>
      <w:r w:rsidRPr="0073337A">
        <w:rPr>
          <w:b/>
          <w:bCs/>
          <w:u w:val="single"/>
        </w:rPr>
        <w:t xml:space="preserve"> 1: </w:t>
      </w:r>
      <w:r w:rsidR="00244138">
        <w:rPr>
          <w:b/>
          <w:bCs/>
          <w:u w:val="single"/>
        </w:rPr>
        <w:t>Confirm</w:t>
      </w:r>
      <w:r>
        <w:rPr>
          <w:b/>
          <w:bCs/>
          <w:u w:val="single"/>
        </w:rPr>
        <w:t xml:space="preserve"> X1=5.</w:t>
      </w:r>
    </w:p>
    <w:p w14:paraId="130B0670" w14:textId="77777777" w:rsidR="006C117F" w:rsidRDefault="006C117F" w:rsidP="006C117F">
      <w:pPr>
        <w:spacing w:after="0"/>
        <w:ind w:right="3"/>
        <w:jc w:val="both"/>
        <w:rPr>
          <w:b/>
          <w:bCs/>
          <w:u w:val="single"/>
        </w:rPr>
      </w:pPr>
    </w:p>
    <w:p w14:paraId="0FE969FA" w14:textId="77777777" w:rsidR="00F051E2" w:rsidRDefault="00F051E2" w:rsidP="00B80392">
      <w:pPr>
        <w:spacing w:after="0" w:line="259" w:lineRule="auto"/>
        <w:jc w:val="both"/>
        <w:rPr>
          <w:bCs/>
        </w:rPr>
      </w:pPr>
    </w:p>
    <w:p w14:paraId="27AD65EF" w14:textId="570257A6" w:rsidR="0013531E" w:rsidRDefault="006C117F" w:rsidP="00B80392">
      <w:pPr>
        <w:spacing w:after="0" w:line="259" w:lineRule="auto"/>
        <w:jc w:val="both"/>
      </w:pPr>
      <w:r w:rsidRPr="006C117F">
        <w:rPr>
          <w:bCs/>
        </w:rPr>
        <w:t>Another</w:t>
      </w:r>
      <w:r>
        <w:rPr>
          <w:bCs/>
        </w:rPr>
        <w:t xml:space="preserve"> FFS aspect is the indication of dormancy (</w:t>
      </w:r>
      <w:r w:rsidRPr="006A11D9">
        <w:t>’non-dormancy-like’ to ’dormancy like’ transition</w:t>
      </w:r>
      <w:r>
        <w:t xml:space="preserve">). </w:t>
      </w:r>
      <w:r w:rsidR="006964F7">
        <w:t xml:space="preserve">For the indication of whether a UE </w:t>
      </w:r>
      <w:r w:rsidR="006964F7">
        <w:t xml:space="preserve">starts the </w:t>
      </w:r>
      <w:proofErr w:type="spellStart"/>
      <w:r w:rsidR="006964F7">
        <w:rPr>
          <w:i/>
        </w:rPr>
        <w:t>drx-onDu</w:t>
      </w:r>
      <w:r w:rsidR="006964F7" w:rsidRPr="00C775CD">
        <w:rPr>
          <w:i/>
        </w:rPr>
        <w:t>rationTimer</w:t>
      </w:r>
      <w:proofErr w:type="spellEnd"/>
      <w:r w:rsidR="00F051E2">
        <w:rPr>
          <w:bCs/>
        </w:rPr>
        <w:t xml:space="preserve">, </w:t>
      </w:r>
      <w:r w:rsidR="006964F7">
        <w:t xml:space="preserve">a simple mechanism of a binary indication is used. Although dormancy does not apply for the </w:t>
      </w:r>
      <w:proofErr w:type="spellStart"/>
      <w:r w:rsidR="006964F7">
        <w:t>PCell</w:t>
      </w:r>
      <w:proofErr w:type="spellEnd"/>
      <w:r w:rsidR="006964F7">
        <w:t xml:space="preserve"> and the UE may still be active for </w:t>
      </w:r>
      <w:proofErr w:type="spellStart"/>
      <w:r w:rsidR="006964F7">
        <w:t>Tx</w:t>
      </w:r>
      <w:proofErr w:type="spellEnd"/>
      <w:r w:rsidR="006964F7">
        <w:t xml:space="preserve">/Rx for other purposes when indicated to not start the </w:t>
      </w:r>
      <w:proofErr w:type="spellStart"/>
      <w:r w:rsidR="006964F7">
        <w:rPr>
          <w:i/>
        </w:rPr>
        <w:t>drx-onDu</w:t>
      </w:r>
      <w:r w:rsidR="006964F7" w:rsidRPr="00C775CD">
        <w:rPr>
          <w:i/>
        </w:rPr>
        <w:t>rationTimer</w:t>
      </w:r>
      <w:proofErr w:type="spellEnd"/>
      <w:r w:rsidR="006964F7">
        <w:t xml:space="preserve">, this is roughly equivalent to indicating dormancy for the </w:t>
      </w:r>
      <w:proofErr w:type="spellStart"/>
      <w:r w:rsidR="006964F7">
        <w:t>PCell</w:t>
      </w:r>
      <w:proofErr w:type="spellEnd"/>
      <w:r w:rsidR="006964F7">
        <w:t xml:space="preserve">. </w:t>
      </w:r>
      <w:r w:rsidR="00F051E2">
        <w:t>There is no apparent reason</w:t>
      </w:r>
      <w:r w:rsidR="006964F7">
        <w:t xml:space="preserve"> to</w:t>
      </w:r>
      <w:r w:rsidR="00F051E2">
        <w:t xml:space="preserve"> have a different approach for indicating “non-dormancy” to “dormancy”</w:t>
      </w:r>
      <w:r w:rsidR="006964F7">
        <w:t xml:space="preserve"> </w:t>
      </w:r>
      <w:r w:rsidR="00F051E2">
        <w:t>transition.</w:t>
      </w:r>
      <w:r w:rsidR="006964F7">
        <w:t xml:space="preserve"> </w:t>
      </w:r>
    </w:p>
    <w:p w14:paraId="59B3B584" w14:textId="4E63B78A" w:rsidR="00F051E2" w:rsidRDefault="00F051E2" w:rsidP="00B80392">
      <w:pPr>
        <w:spacing w:after="0" w:line="259" w:lineRule="auto"/>
        <w:jc w:val="both"/>
      </w:pPr>
    </w:p>
    <w:p w14:paraId="7003D9CD" w14:textId="77777777" w:rsidR="00F051E2" w:rsidRDefault="00F051E2" w:rsidP="00F051E2">
      <w:pPr>
        <w:spacing w:after="0"/>
        <w:ind w:right="3"/>
        <w:jc w:val="both"/>
        <w:rPr>
          <w:b/>
          <w:bCs/>
          <w:u w:val="single"/>
        </w:rPr>
      </w:pPr>
      <w:r>
        <w:rPr>
          <w:b/>
          <w:bCs/>
          <w:u w:val="single"/>
        </w:rPr>
        <w:t>Proposal</w:t>
      </w:r>
      <w:r w:rsidRPr="0073337A">
        <w:rPr>
          <w:b/>
          <w:bCs/>
          <w:u w:val="single"/>
        </w:rPr>
        <w:t xml:space="preserve"> </w:t>
      </w:r>
      <w:r>
        <w:rPr>
          <w:b/>
          <w:bCs/>
          <w:u w:val="single"/>
        </w:rPr>
        <w:t>2</w:t>
      </w:r>
      <w:r w:rsidRPr="0073337A">
        <w:rPr>
          <w:b/>
          <w:bCs/>
          <w:u w:val="single"/>
        </w:rPr>
        <w:t xml:space="preserve">: </w:t>
      </w:r>
      <w:r>
        <w:rPr>
          <w:b/>
          <w:bCs/>
          <w:u w:val="single"/>
        </w:rPr>
        <w:t xml:space="preserve">A bit in the bit-map associated with a </w:t>
      </w:r>
      <w:proofErr w:type="spellStart"/>
      <w:r>
        <w:rPr>
          <w:b/>
          <w:bCs/>
          <w:u w:val="single"/>
        </w:rPr>
        <w:t>SCell</w:t>
      </w:r>
      <w:proofErr w:type="spellEnd"/>
      <w:r>
        <w:rPr>
          <w:b/>
          <w:bCs/>
          <w:u w:val="single"/>
        </w:rPr>
        <w:t xml:space="preserve"> group is used to indicate either “dormancy” or “non-dormancy” for the </w:t>
      </w:r>
      <w:proofErr w:type="spellStart"/>
      <w:r>
        <w:rPr>
          <w:b/>
          <w:bCs/>
          <w:u w:val="single"/>
        </w:rPr>
        <w:t>SCell</w:t>
      </w:r>
      <w:proofErr w:type="spellEnd"/>
      <w:r>
        <w:rPr>
          <w:b/>
          <w:bCs/>
          <w:u w:val="single"/>
        </w:rPr>
        <w:t xml:space="preserve"> group.</w:t>
      </w:r>
    </w:p>
    <w:p w14:paraId="62D36D89" w14:textId="77777777" w:rsidR="00F051E2" w:rsidRDefault="00F051E2" w:rsidP="00F051E2">
      <w:pPr>
        <w:spacing w:after="0"/>
        <w:ind w:right="3"/>
        <w:jc w:val="both"/>
        <w:rPr>
          <w:b/>
          <w:bCs/>
          <w:u w:val="single"/>
        </w:rPr>
      </w:pPr>
    </w:p>
    <w:p w14:paraId="302DB2DF" w14:textId="77777777" w:rsidR="00F051E2" w:rsidRDefault="00F051E2" w:rsidP="00B80392">
      <w:pPr>
        <w:spacing w:after="0" w:line="259" w:lineRule="auto"/>
        <w:jc w:val="both"/>
        <w:rPr>
          <w:bCs/>
        </w:rPr>
      </w:pPr>
    </w:p>
    <w:p w14:paraId="62850B49" w14:textId="6208328A" w:rsidR="00F051E2" w:rsidRDefault="00F051E2" w:rsidP="00B80392">
      <w:pPr>
        <w:spacing w:after="0" w:line="259" w:lineRule="auto"/>
        <w:jc w:val="both"/>
      </w:pPr>
      <w:r>
        <w:rPr>
          <w:bCs/>
        </w:rPr>
        <w:t xml:space="preserve">Another FFS aspect is </w:t>
      </w:r>
      <w:r w:rsidRPr="006A11D9">
        <w:t>whether to use BWP framework for transitioning from dorman</w:t>
      </w:r>
      <w:r>
        <w:t>c</w:t>
      </w:r>
      <w:r w:rsidRPr="006A11D9">
        <w:t>y to non-dormancy</w:t>
      </w:r>
      <w:r>
        <w:t xml:space="preserve">. </w:t>
      </w:r>
      <w:r w:rsidR="002447DB">
        <w:t>Although this would</w:t>
      </w:r>
      <w:r>
        <w:t xml:space="preserve"> create a</w:t>
      </w:r>
      <w:r w:rsidR="00A13156">
        <w:t xml:space="preserve"> discrepancy with the indication for whether or not a UE starts th</w:t>
      </w:r>
      <w:r w:rsidR="00A13156">
        <w:t xml:space="preserve">e </w:t>
      </w:r>
      <w:proofErr w:type="spellStart"/>
      <w:r w:rsidR="00A13156">
        <w:rPr>
          <w:i/>
        </w:rPr>
        <w:t>drx-onDu</w:t>
      </w:r>
      <w:r w:rsidR="00A13156" w:rsidRPr="00C775CD">
        <w:rPr>
          <w:i/>
        </w:rPr>
        <w:t>rationTimer</w:t>
      </w:r>
      <w:proofErr w:type="spellEnd"/>
      <w:r w:rsidR="00A13156">
        <w:rPr>
          <w:bCs/>
        </w:rPr>
        <w:t xml:space="preserve"> </w:t>
      </w:r>
      <w:r w:rsidR="00A13156">
        <w:t xml:space="preserve">on the </w:t>
      </w:r>
      <w:proofErr w:type="spellStart"/>
      <w:r w:rsidR="00A13156">
        <w:t>PCell</w:t>
      </w:r>
      <w:proofErr w:type="spellEnd"/>
      <w:r w:rsidR="00A13156">
        <w:t xml:space="preserve"> (BWP framework is not used)</w:t>
      </w:r>
      <w:r w:rsidR="002447DB">
        <w:t>, it is useful to associate dormancy/non-dormancy transitions with different BWPs as it would be beneficial for the UE to have different configurations, e.g. for CSI reporting, between dormancy and non-dormancy behaviors. This would also result to a same design regardless of whether the UE is in or out of Active Time.</w:t>
      </w:r>
    </w:p>
    <w:p w14:paraId="38A3CCD4" w14:textId="35FB0864" w:rsidR="002447DB" w:rsidRDefault="002447DB" w:rsidP="00B80392">
      <w:pPr>
        <w:spacing w:after="0" w:line="259" w:lineRule="auto"/>
        <w:jc w:val="both"/>
      </w:pPr>
    </w:p>
    <w:p w14:paraId="1F47E442" w14:textId="61E88122" w:rsidR="002447DB" w:rsidRDefault="002447DB" w:rsidP="002447DB">
      <w:pPr>
        <w:spacing w:after="0"/>
        <w:ind w:right="3"/>
        <w:jc w:val="both"/>
        <w:rPr>
          <w:b/>
          <w:bCs/>
          <w:u w:val="single"/>
        </w:rPr>
      </w:pPr>
      <w:r>
        <w:rPr>
          <w:b/>
          <w:bCs/>
          <w:u w:val="single"/>
        </w:rPr>
        <w:t>Proposal</w:t>
      </w:r>
      <w:r w:rsidRPr="0073337A">
        <w:rPr>
          <w:b/>
          <w:bCs/>
          <w:u w:val="single"/>
        </w:rPr>
        <w:t xml:space="preserve"> </w:t>
      </w:r>
      <w:r>
        <w:rPr>
          <w:b/>
          <w:bCs/>
          <w:u w:val="single"/>
        </w:rPr>
        <w:t>3</w:t>
      </w:r>
      <w:r w:rsidRPr="0073337A">
        <w:rPr>
          <w:b/>
          <w:bCs/>
          <w:u w:val="single"/>
        </w:rPr>
        <w:t xml:space="preserve">: </w:t>
      </w:r>
      <w:r>
        <w:rPr>
          <w:b/>
          <w:bCs/>
          <w:u w:val="single"/>
        </w:rPr>
        <w:t xml:space="preserve">A </w:t>
      </w:r>
      <w:r w:rsidR="00BE3E5B">
        <w:rPr>
          <w:b/>
          <w:bCs/>
          <w:u w:val="single"/>
        </w:rPr>
        <w:t xml:space="preserve">UE can separately configured DL/UL BWPs on </w:t>
      </w:r>
      <w:proofErr w:type="spellStart"/>
      <w:r w:rsidR="00BE3E5B">
        <w:rPr>
          <w:b/>
          <w:bCs/>
          <w:u w:val="single"/>
        </w:rPr>
        <w:t>SCells</w:t>
      </w:r>
      <w:proofErr w:type="spellEnd"/>
      <w:r w:rsidR="00BE3E5B">
        <w:rPr>
          <w:b/>
          <w:bCs/>
          <w:u w:val="single"/>
        </w:rPr>
        <w:t xml:space="preserve"> for operation with dormancy and for operation with non-dormancy</w:t>
      </w:r>
      <w:r>
        <w:rPr>
          <w:b/>
          <w:bCs/>
          <w:u w:val="single"/>
        </w:rPr>
        <w:t>.</w:t>
      </w:r>
    </w:p>
    <w:p w14:paraId="7A7DBACB" w14:textId="77777777" w:rsidR="002447DB" w:rsidRPr="002447DB" w:rsidRDefault="002447DB" w:rsidP="00B80392">
      <w:pPr>
        <w:spacing w:after="0" w:line="259" w:lineRule="auto"/>
        <w:jc w:val="both"/>
      </w:pPr>
    </w:p>
    <w:p w14:paraId="706BB7B0" w14:textId="0AAD76A6" w:rsidR="00F051E2" w:rsidRDefault="00F051E2" w:rsidP="00B80392">
      <w:pPr>
        <w:spacing w:after="0" w:line="259" w:lineRule="auto"/>
        <w:jc w:val="both"/>
        <w:rPr>
          <w:bCs/>
        </w:rPr>
      </w:pPr>
    </w:p>
    <w:p w14:paraId="610C7A5C" w14:textId="05E5E385" w:rsidR="00B5683E" w:rsidRDefault="00B5683E" w:rsidP="00B5683E">
      <w:pPr>
        <w:pStyle w:val="Heading1"/>
        <w:spacing w:before="0" w:after="60"/>
        <w:rPr>
          <w:szCs w:val="36"/>
          <w:lang w:val="en-US"/>
        </w:rPr>
      </w:pPr>
      <w:proofErr w:type="spellStart"/>
      <w:r>
        <w:rPr>
          <w:szCs w:val="36"/>
          <w:lang w:val="en-US"/>
        </w:rPr>
        <w:t>SCell</w:t>
      </w:r>
      <w:proofErr w:type="spellEnd"/>
      <w:r>
        <w:rPr>
          <w:szCs w:val="36"/>
          <w:lang w:val="en-US"/>
        </w:rPr>
        <w:t xml:space="preserve"> Dormancy </w:t>
      </w:r>
      <w:r>
        <w:rPr>
          <w:szCs w:val="36"/>
          <w:lang w:val="en-US"/>
        </w:rPr>
        <w:t>in</w:t>
      </w:r>
      <w:r>
        <w:rPr>
          <w:szCs w:val="36"/>
          <w:lang w:val="en-US"/>
        </w:rPr>
        <w:t>side Active Time</w:t>
      </w:r>
    </w:p>
    <w:p w14:paraId="24432542" w14:textId="138809D0" w:rsidR="001A6C21" w:rsidRDefault="00D13660" w:rsidP="00B13247">
      <w:pPr>
        <w:spacing w:after="120"/>
        <w:jc w:val="both"/>
      </w:pPr>
      <w:r w:rsidRPr="00D13660">
        <w:t>The most impo</w:t>
      </w:r>
      <w:r w:rsidR="00B13247">
        <w:t>rtant use-case for switching</w:t>
      </w:r>
      <w:r w:rsidR="001A6C21">
        <w:t xml:space="preserve"> </w:t>
      </w:r>
      <w:proofErr w:type="spellStart"/>
      <w:r w:rsidR="001A6C21">
        <w:t>SCell</w:t>
      </w:r>
      <w:r w:rsidR="00B13247">
        <w:t>s</w:t>
      </w:r>
      <w:proofErr w:type="spellEnd"/>
      <w:r w:rsidR="001A6C21">
        <w:t xml:space="preserve"> from dormancy</w:t>
      </w:r>
      <w:r w:rsidRPr="00D13660">
        <w:t xml:space="preserve"> to </w:t>
      </w:r>
      <w:r w:rsidR="001A6C21">
        <w:t>non-dormancy</w:t>
      </w:r>
      <w:r w:rsidRPr="00D13660">
        <w:t xml:space="preserve"> is from outside Active Time</w:t>
      </w:r>
      <w:r w:rsidR="001A6C21">
        <w:t xml:space="preserve">. When a </w:t>
      </w:r>
      <w:proofErr w:type="spellStart"/>
      <w:r w:rsidR="001A6C21">
        <w:t>gNB</w:t>
      </w:r>
      <w:proofErr w:type="spellEnd"/>
      <w:r w:rsidR="001A6C21">
        <w:t xml:space="preserve"> indicates to a UE to start the </w:t>
      </w:r>
      <w:proofErr w:type="spellStart"/>
      <w:r w:rsidR="001A6C21">
        <w:rPr>
          <w:i/>
        </w:rPr>
        <w:t>drx-onDu</w:t>
      </w:r>
      <w:r w:rsidR="001A6C21" w:rsidRPr="00C775CD">
        <w:rPr>
          <w:i/>
        </w:rPr>
        <w:t>rationTimer</w:t>
      </w:r>
      <w:proofErr w:type="spellEnd"/>
      <w:r w:rsidR="001A6C21">
        <w:rPr>
          <w:bCs/>
        </w:rPr>
        <w:t xml:space="preserve">, </w:t>
      </w:r>
      <w:r w:rsidR="001A6C21">
        <w:t xml:space="preserve">data has already arrived for the UE and the </w:t>
      </w:r>
      <w:proofErr w:type="spellStart"/>
      <w:r w:rsidR="001A6C21">
        <w:t>gNB</w:t>
      </w:r>
      <w:proofErr w:type="spellEnd"/>
      <w:r w:rsidR="001A6C21">
        <w:t xml:space="preserve"> can also indicate to the UE to switch a number of groups of </w:t>
      </w:r>
      <w:proofErr w:type="spellStart"/>
      <w:r w:rsidR="001A6C21">
        <w:t>SCells</w:t>
      </w:r>
      <w:proofErr w:type="spellEnd"/>
      <w:r w:rsidR="001A6C21">
        <w:t xml:space="preserve"> to non-dormancy. Further if data has not arrived for the UE, the </w:t>
      </w:r>
      <w:proofErr w:type="spellStart"/>
      <w:r w:rsidR="001A6C21">
        <w:t>gNB</w:t>
      </w:r>
      <w:proofErr w:type="spellEnd"/>
      <w:r w:rsidR="001A6C21">
        <w:t xml:space="preserve"> will indicate to the UE to not start the</w:t>
      </w:r>
      <w:r w:rsidR="001A6C21">
        <w:t xml:space="preserve"> </w:t>
      </w:r>
      <w:proofErr w:type="spellStart"/>
      <w:r w:rsidR="001A6C21">
        <w:rPr>
          <w:i/>
        </w:rPr>
        <w:t>drx-onDu</w:t>
      </w:r>
      <w:r w:rsidR="001A6C21" w:rsidRPr="00C775CD">
        <w:rPr>
          <w:i/>
        </w:rPr>
        <w:t>rationTimer</w:t>
      </w:r>
      <w:proofErr w:type="spellEnd"/>
      <w:r w:rsidR="001A6C21">
        <w:t xml:space="preserve"> and then if data arrives before the next monitoring occasion for the DCI format, the </w:t>
      </w:r>
      <w:proofErr w:type="spellStart"/>
      <w:r w:rsidR="001A6C21">
        <w:t>gNB</w:t>
      </w:r>
      <w:proofErr w:type="spellEnd"/>
      <w:r w:rsidR="001A6C21">
        <w:t xml:space="preserve"> is unable to reach the UE. Additionally, switching </w:t>
      </w:r>
      <w:proofErr w:type="spellStart"/>
      <w:r w:rsidR="001A6C21">
        <w:t>SCells</w:t>
      </w:r>
      <w:proofErr w:type="spellEnd"/>
      <w:r w:rsidR="001A6C21">
        <w:t xml:space="preserve"> to dormancy operation inside Active Time is of no particular benefit as the</w:t>
      </w:r>
      <w:r w:rsidR="001A6C21">
        <w:t xml:space="preserve"> </w:t>
      </w:r>
      <w:proofErr w:type="spellStart"/>
      <w:r w:rsidR="001A6C21">
        <w:rPr>
          <w:i/>
        </w:rPr>
        <w:t>drx-onDu</w:t>
      </w:r>
      <w:r w:rsidR="001A6C21" w:rsidRPr="00C775CD">
        <w:rPr>
          <w:i/>
        </w:rPr>
        <w:t>rationTimer</w:t>
      </w:r>
      <w:proofErr w:type="spellEnd"/>
      <w:r w:rsidR="001A6C21">
        <w:rPr>
          <w:bCs/>
        </w:rPr>
        <w:t xml:space="preserve"> </w:t>
      </w:r>
      <w:r w:rsidR="001A6C21">
        <w:t xml:space="preserve">will expire and the </w:t>
      </w:r>
      <w:proofErr w:type="spellStart"/>
      <w:r w:rsidR="001A6C21">
        <w:t>SCells</w:t>
      </w:r>
      <w:proofErr w:type="spellEnd"/>
      <w:r w:rsidR="001A6C21">
        <w:t xml:space="preserve"> can be put to dormancy from outside Active Time for the next </w:t>
      </w:r>
      <w:proofErr w:type="spellStart"/>
      <w:r w:rsidR="001A6C21" w:rsidRPr="001A6C21">
        <w:rPr>
          <w:i/>
        </w:rPr>
        <w:t>drx-onDuration</w:t>
      </w:r>
      <w:proofErr w:type="spellEnd"/>
      <w:r w:rsidR="001A6C21">
        <w:t xml:space="preserve">. Therefore, the </w:t>
      </w:r>
      <w:r w:rsidR="001A6C21" w:rsidRPr="001A6C21">
        <w:rPr>
          <w:u w:val="single"/>
        </w:rPr>
        <w:t>only</w:t>
      </w:r>
      <w:r w:rsidR="001A6C21">
        <w:t xml:space="preserve"> case where support for </w:t>
      </w:r>
      <w:proofErr w:type="spellStart"/>
      <w:r w:rsidR="001A6C21">
        <w:t>SCell</w:t>
      </w:r>
      <w:proofErr w:type="spellEnd"/>
      <w:r w:rsidR="001A6C21">
        <w:t xml:space="preserve"> dormancy/non-dormancy indication inside Active Time can be argued to be of any benefit requires the following</w:t>
      </w:r>
    </w:p>
    <w:p w14:paraId="1592BE4E" w14:textId="5B555B0E" w:rsidR="001A6C21" w:rsidRDefault="001A6C21" w:rsidP="00B13247">
      <w:pPr>
        <w:pStyle w:val="ListParagraph"/>
        <w:numPr>
          <w:ilvl w:val="0"/>
          <w:numId w:val="29"/>
        </w:numPr>
        <w:spacing w:after="120"/>
        <w:contextualSpacing w:val="0"/>
        <w:jc w:val="both"/>
      </w:pPr>
      <w:r>
        <w:t xml:space="preserve">Data has arrived prior to </w:t>
      </w:r>
      <w:r>
        <w:t>the</w:t>
      </w:r>
      <w:r>
        <w:t xml:space="preserve"> start of the</w:t>
      </w:r>
      <w:r>
        <w:t xml:space="preserve"> </w:t>
      </w:r>
      <w:proofErr w:type="spellStart"/>
      <w:r>
        <w:rPr>
          <w:i/>
        </w:rPr>
        <w:t>drx-onDu</w:t>
      </w:r>
      <w:r w:rsidRPr="00C775CD">
        <w:rPr>
          <w:i/>
        </w:rPr>
        <w:t>rationTimer</w:t>
      </w:r>
      <w:proofErr w:type="spellEnd"/>
    </w:p>
    <w:p w14:paraId="0D8FBDF2" w14:textId="4A2DDC54" w:rsidR="00421535" w:rsidRDefault="001A6C21" w:rsidP="00421535">
      <w:pPr>
        <w:pStyle w:val="ListParagraph"/>
        <w:numPr>
          <w:ilvl w:val="0"/>
          <w:numId w:val="29"/>
        </w:numPr>
        <w:spacing w:after="120"/>
        <w:contextualSpacing w:val="0"/>
        <w:jc w:val="both"/>
      </w:pPr>
      <w:r>
        <w:t>The</w:t>
      </w:r>
      <w:r w:rsidR="00421535">
        <w:t xml:space="preserve"> data is not enough to trigger the </w:t>
      </w:r>
      <w:proofErr w:type="spellStart"/>
      <w:r w:rsidR="00421535">
        <w:t>gNB</w:t>
      </w:r>
      <w:proofErr w:type="spellEnd"/>
      <w:r w:rsidR="00421535">
        <w:t xml:space="preserve"> to switch some groups of </w:t>
      </w:r>
      <w:proofErr w:type="spellStart"/>
      <w:r w:rsidR="00421535">
        <w:t>SCells</w:t>
      </w:r>
      <w:proofErr w:type="spellEnd"/>
      <w:r w:rsidR="00421535">
        <w:t xml:space="preserve"> to non-dormancy</w:t>
      </w:r>
    </w:p>
    <w:p w14:paraId="74931FAB" w14:textId="0AD51190" w:rsidR="001A6C21" w:rsidRDefault="00421535" w:rsidP="00B13247">
      <w:pPr>
        <w:pStyle w:val="ListParagraph"/>
        <w:numPr>
          <w:ilvl w:val="0"/>
          <w:numId w:val="29"/>
        </w:numPr>
        <w:spacing w:after="0"/>
        <w:contextualSpacing w:val="0"/>
        <w:jc w:val="both"/>
      </w:pPr>
      <w:r>
        <w:t>Prior to the</w:t>
      </w:r>
      <w:r w:rsidR="001A6C21">
        <w:t xml:space="preserve"> data </w:t>
      </w:r>
      <w:r>
        <w:t xml:space="preserve">being delivered to the UE and </w:t>
      </w:r>
      <w:r>
        <w:t xml:space="preserve">the </w:t>
      </w:r>
      <w:proofErr w:type="spellStart"/>
      <w:r>
        <w:rPr>
          <w:i/>
        </w:rPr>
        <w:t>drx-onDu</w:t>
      </w:r>
      <w:r w:rsidRPr="00C775CD">
        <w:rPr>
          <w:i/>
        </w:rPr>
        <w:t>rationTimer</w:t>
      </w:r>
      <w:proofErr w:type="spellEnd"/>
      <w:r>
        <w:rPr>
          <w:bCs/>
        </w:rPr>
        <w:t xml:space="preserve"> </w:t>
      </w:r>
      <w:r>
        <w:t>is still running</w:t>
      </w:r>
      <w:r>
        <w:t xml:space="preserve">, there is a material increase of new data arriving and the </w:t>
      </w:r>
      <w:proofErr w:type="spellStart"/>
      <w:r>
        <w:t>gNB</w:t>
      </w:r>
      <w:proofErr w:type="spellEnd"/>
      <w:r>
        <w:t xml:space="preserve"> needs to switch additional groups of </w:t>
      </w:r>
      <w:proofErr w:type="spellStart"/>
      <w:r>
        <w:t>SCells</w:t>
      </w:r>
      <w:proofErr w:type="spellEnd"/>
      <w:r>
        <w:t xml:space="preserve"> to non-dormancy operation</w:t>
      </w:r>
    </w:p>
    <w:p w14:paraId="4D54CDB7" w14:textId="65656C6E" w:rsidR="00B13247" w:rsidRDefault="00B13247" w:rsidP="00B13247">
      <w:pPr>
        <w:spacing w:after="0"/>
        <w:jc w:val="both"/>
      </w:pPr>
    </w:p>
    <w:p w14:paraId="54FDBCAB" w14:textId="77777777" w:rsidR="00945720" w:rsidRDefault="00945720" w:rsidP="00B13247">
      <w:pPr>
        <w:spacing w:after="0"/>
        <w:jc w:val="both"/>
      </w:pPr>
      <w:r>
        <w:t xml:space="preserve">Another realization could be that the </w:t>
      </w:r>
      <w:proofErr w:type="spellStart"/>
      <w:r>
        <w:t>PCell</w:t>
      </w:r>
      <w:proofErr w:type="spellEnd"/>
      <w:r>
        <w:t xml:space="preserve"> is without DRX configuration or that it has a very short DRX cycle. That can be applicable, for example, when the </w:t>
      </w:r>
      <w:proofErr w:type="spellStart"/>
      <w:r>
        <w:t>PCell</w:t>
      </w:r>
      <w:proofErr w:type="spellEnd"/>
      <w:r>
        <w:t xml:space="preserve"> is in FR1 and the groups of </w:t>
      </w:r>
      <w:proofErr w:type="spellStart"/>
      <w:r>
        <w:t>SCells</w:t>
      </w:r>
      <w:proofErr w:type="spellEnd"/>
      <w:r>
        <w:t xml:space="preserve"> are in FR2. However, in such case, it has been agreed in RAN1#98bis to include a field of X2 bits, at least to DCI formats 0_1 and 1_1, and the same functionality for dormancy/non-dormancy indication as outside Active Time can be achieved providing a fundamentally single design. </w:t>
      </w:r>
    </w:p>
    <w:p w14:paraId="447E86F2" w14:textId="77777777" w:rsidR="00945720" w:rsidRDefault="00945720" w:rsidP="00B13247">
      <w:pPr>
        <w:spacing w:after="0"/>
        <w:jc w:val="both"/>
      </w:pPr>
    </w:p>
    <w:p w14:paraId="004FAB04" w14:textId="49787007" w:rsidR="00A658A9" w:rsidRPr="00A658A9" w:rsidRDefault="00A658A9" w:rsidP="00A658A9">
      <w:pPr>
        <w:spacing w:after="0"/>
        <w:ind w:right="3"/>
        <w:jc w:val="both"/>
        <w:rPr>
          <w:u w:val="single"/>
        </w:rPr>
      </w:pPr>
      <w:r w:rsidRPr="00A658A9">
        <w:rPr>
          <w:b/>
          <w:u w:val="single"/>
        </w:rPr>
        <w:t>Observation 1</w:t>
      </w:r>
      <w:r w:rsidRPr="00A658A9">
        <w:rPr>
          <w:u w:val="single"/>
        </w:rPr>
        <w:t xml:space="preserve">: Existing agreements can support dormancy/non-dormancy </w:t>
      </w:r>
      <w:r w:rsidR="00DF713F">
        <w:rPr>
          <w:u w:val="single"/>
        </w:rPr>
        <w:t xml:space="preserve">UE </w:t>
      </w:r>
      <w:r w:rsidRPr="00A658A9">
        <w:rPr>
          <w:u w:val="single"/>
        </w:rPr>
        <w:t xml:space="preserve">operation for groups of </w:t>
      </w:r>
      <w:proofErr w:type="spellStart"/>
      <w:r w:rsidRPr="00A658A9">
        <w:rPr>
          <w:u w:val="single"/>
        </w:rPr>
        <w:t>SCells</w:t>
      </w:r>
      <w:proofErr w:type="spellEnd"/>
      <w:r w:rsidRPr="00A658A9">
        <w:rPr>
          <w:u w:val="single"/>
        </w:rPr>
        <w:t xml:space="preserve"> with a single design for both inside and outside Active Time.</w:t>
      </w:r>
    </w:p>
    <w:p w14:paraId="4628FA5F" w14:textId="3A9EB88A" w:rsidR="00A658A9" w:rsidRDefault="00A658A9" w:rsidP="00A658A9">
      <w:pPr>
        <w:spacing w:after="0"/>
        <w:ind w:right="3"/>
        <w:jc w:val="both"/>
      </w:pPr>
    </w:p>
    <w:p w14:paraId="189A4BB5" w14:textId="01939C2A" w:rsidR="00A658A9" w:rsidRDefault="00A658A9" w:rsidP="00A658A9">
      <w:pPr>
        <w:spacing w:after="0"/>
        <w:ind w:right="3"/>
        <w:jc w:val="both"/>
      </w:pPr>
      <w:r>
        <w:t>A working assumption was reached over email discussions after RAN1#98bis</w:t>
      </w:r>
      <w:r w:rsidR="00DB17B5">
        <w:t>. There are several FFS and unknowns about it but</w:t>
      </w:r>
      <w:r>
        <w:t xml:space="preserve"> the intention is to allow multiple ways to indicate dormancy/non-dormancy operation beyond what has already been agreed in RAN1#98bis. </w:t>
      </w:r>
      <w:r w:rsidR="00DB17B5">
        <w:t>Aside of the certainty for additional specification/implementation requirements that are unclear if they can be self-contained, o</w:t>
      </w:r>
      <w:r>
        <w:t xml:space="preserve">ne problem with the working assumption is that it introduces multiple designs, with marginal tradeoffs, to perform the same functionality. This is against basic specification and implementation principles. Another problem is that there is already an agreement that allows for the targeted functionalities and the reason for additional agreements is questionable at best. </w:t>
      </w:r>
    </w:p>
    <w:p w14:paraId="564F9C50" w14:textId="03E1B119" w:rsidR="00244138" w:rsidRDefault="00244138" w:rsidP="00A658A9">
      <w:pPr>
        <w:spacing w:after="0"/>
        <w:ind w:right="3"/>
        <w:jc w:val="both"/>
      </w:pPr>
    </w:p>
    <w:p w14:paraId="0453CCE6" w14:textId="51FFF5A8" w:rsidR="00244138" w:rsidRPr="00244138" w:rsidRDefault="00244138" w:rsidP="00A658A9">
      <w:pPr>
        <w:spacing w:after="0"/>
        <w:ind w:right="3"/>
        <w:jc w:val="both"/>
        <w:rPr>
          <w:u w:val="single"/>
        </w:rPr>
      </w:pPr>
      <w:r w:rsidRPr="00A658A9">
        <w:rPr>
          <w:b/>
          <w:u w:val="single"/>
        </w:rPr>
        <w:t xml:space="preserve">Observation </w:t>
      </w:r>
      <w:r>
        <w:rPr>
          <w:b/>
          <w:u w:val="single"/>
        </w:rPr>
        <w:t>2</w:t>
      </w:r>
      <w:r w:rsidRPr="00A658A9">
        <w:rPr>
          <w:u w:val="single"/>
        </w:rPr>
        <w:t xml:space="preserve">: </w:t>
      </w:r>
      <w:r w:rsidR="00DB17B5">
        <w:rPr>
          <w:u w:val="single"/>
        </w:rPr>
        <w:t>In addition to certain but unclear impact on specifications/implementations, t</w:t>
      </w:r>
      <w:r>
        <w:rPr>
          <w:u w:val="single"/>
        </w:rPr>
        <w:t xml:space="preserve">he working assumption introduces duplicated functionalities to ones provided by existing agreements </w:t>
      </w:r>
      <w:r w:rsidR="00DB17B5">
        <w:rPr>
          <w:u w:val="single"/>
        </w:rPr>
        <w:t>without</w:t>
      </w:r>
      <w:r>
        <w:rPr>
          <w:u w:val="single"/>
        </w:rPr>
        <w:t xml:space="preserve"> offer</w:t>
      </w:r>
      <w:r w:rsidR="00DB17B5">
        <w:rPr>
          <w:u w:val="single"/>
        </w:rPr>
        <w:t>ing</w:t>
      </w:r>
      <w:r>
        <w:rPr>
          <w:u w:val="single"/>
        </w:rPr>
        <w:t xml:space="preserve"> any material tradeoff</w:t>
      </w:r>
      <w:r w:rsidRPr="00A658A9">
        <w:rPr>
          <w:u w:val="single"/>
        </w:rPr>
        <w:t>.</w:t>
      </w:r>
    </w:p>
    <w:p w14:paraId="2BFCCCD6" w14:textId="77777777" w:rsidR="00A658A9" w:rsidRDefault="00A658A9" w:rsidP="00A658A9">
      <w:pPr>
        <w:spacing w:after="0"/>
        <w:ind w:right="3"/>
        <w:jc w:val="both"/>
      </w:pPr>
    </w:p>
    <w:p w14:paraId="786E81D0" w14:textId="5695C760" w:rsidR="00A658A9" w:rsidRPr="00244138" w:rsidRDefault="00A658A9" w:rsidP="00A658A9">
      <w:pPr>
        <w:spacing w:after="0"/>
        <w:ind w:right="3"/>
        <w:jc w:val="both"/>
        <w:rPr>
          <w:b/>
          <w:bCs/>
          <w:u w:val="single"/>
        </w:rPr>
      </w:pPr>
      <w:r w:rsidRPr="00244138">
        <w:rPr>
          <w:b/>
          <w:bCs/>
          <w:u w:val="single"/>
        </w:rPr>
        <w:t xml:space="preserve">Proposal </w:t>
      </w:r>
      <w:r w:rsidRPr="00244138">
        <w:rPr>
          <w:b/>
          <w:bCs/>
          <w:u w:val="single"/>
        </w:rPr>
        <w:t>4</w:t>
      </w:r>
      <w:r w:rsidRPr="00244138">
        <w:rPr>
          <w:b/>
          <w:bCs/>
          <w:u w:val="single"/>
        </w:rPr>
        <w:t xml:space="preserve">: </w:t>
      </w:r>
      <w:r w:rsidRPr="00244138">
        <w:rPr>
          <w:b/>
          <w:bCs/>
          <w:u w:val="single"/>
        </w:rPr>
        <w:t>Do not confirm the working assumption</w:t>
      </w:r>
      <w:r w:rsidR="00244138" w:rsidRPr="00244138">
        <w:rPr>
          <w:b/>
          <w:bCs/>
          <w:u w:val="single"/>
        </w:rPr>
        <w:t xml:space="preserve"> from </w:t>
      </w:r>
      <w:r w:rsidR="00244138" w:rsidRPr="00244138">
        <w:rPr>
          <w:b/>
          <w:bCs/>
          <w:u w:val="single"/>
        </w:rPr>
        <w:t>[98b-NR-24]</w:t>
      </w:r>
      <w:r w:rsidRPr="00244138">
        <w:rPr>
          <w:b/>
          <w:bCs/>
          <w:u w:val="single"/>
        </w:rPr>
        <w:t>.</w:t>
      </w:r>
    </w:p>
    <w:p w14:paraId="761A5F5F" w14:textId="341BDD12" w:rsidR="00A658A9" w:rsidRDefault="00A658A9" w:rsidP="00A658A9">
      <w:pPr>
        <w:spacing w:after="0"/>
        <w:ind w:right="3"/>
        <w:jc w:val="both"/>
      </w:pPr>
      <w:r>
        <w:t xml:space="preserve">  </w:t>
      </w:r>
    </w:p>
    <w:p w14:paraId="64157A11" w14:textId="4CAAE299" w:rsidR="00A658A9" w:rsidRDefault="00A658A9" w:rsidP="00A658A9">
      <w:pPr>
        <w:spacing w:after="0"/>
        <w:ind w:right="3"/>
        <w:jc w:val="both"/>
      </w:pPr>
    </w:p>
    <w:p w14:paraId="52C3E5EA" w14:textId="4AB955DA" w:rsidR="00A658A9" w:rsidRDefault="00A658A9" w:rsidP="00A658A9">
      <w:pPr>
        <w:spacing w:after="0"/>
        <w:ind w:right="3"/>
        <w:jc w:val="both"/>
      </w:pPr>
      <w:r>
        <w:t>Several FFS aspects remain for the agreement</w:t>
      </w:r>
      <w:r w:rsidR="004B3D40">
        <w:t>s</w:t>
      </w:r>
      <w:r>
        <w:t xml:space="preserve"> from RAN1#98bis</w:t>
      </w:r>
      <w:r w:rsidR="004B3D40">
        <w:t xml:space="preserve">. One FFS aspect is the value of X2. For the same reasons as for determining the maximum number of X1 bits for indicating dormancy/non-dormancy outside Active Time, the maximum number of X2 bits can be the same as the maximum number of X1 bits, i.e. 5. Also, given that </w:t>
      </w:r>
      <w:proofErr w:type="spellStart"/>
      <w:r w:rsidR="004B3D40">
        <w:t>SCells</w:t>
      </w:r>
      <w:proofErr w:type="spellEnd"/>
      <w:r w:rsidR="004B3D40">
        <w:t xml:space="preserve"> will be indicated dormancy/non-dormancy operation in groups and </w:t>
      </w:r>
      <w:proofErr w:type="spellStart"/>
      <w:r w:rsidR="004B3D40">
        <w:t>SCell</w:t>
      </w:r>
      <w:proofErr w:type="spellEnd"/>
      <w:r w:rsidR="004B3D40">
        <w:t xml:space="preserve"> dormancy for UE power savings is primarily beneficial for groups in different bands, the </w:t>
      </w:r>
      <w:proofErr w:type="spellStart"/>
      <w:r w:rsidR="004B3D40">
        <w:t>SCell</w:t>
      </w:r>
      <w:proofErr w:type="spellEnd"/>
      <w:r w:rsidR="004B3D40">
        <w:t xml:space="preserve"> groups can be same for outside </w:t>
      </w:r>
      <w:proofErr w:type="spellStart"/>
      <w:r w:rsidR="004B3D40">
        <w:t>Actime</w:t>
      </w:r>
      <w:proofErr w:type="spellEnd"/>
      <w:r w:rsidR="004B3D40">
        <w:t xml:space="preserve"> Time and inside Active Time and separate configurations are not motivated. </w:t>
      </w:r>
    </w:p>
    <w:p w14:paraId="431F6476" w14:textId="43196A3F" w:rsidR="004B3D40" w:rsidRDefault="004B3D40" w:rsidP="00A658A9">
      <w:pPr>
        <w:spacing w:after="0"/>
        <w:ind w:right="3"/>
        <w:jc w:val="both"/>
      </w:pPr>
    </w:p>
    <w:p w14:paraId="6AAD32C0" w14:textId="40FD2661" w:rsidR="004B3D40" w:rsidRDefault="004B3D40" w:rsidP="004B3D40">
      <w:pPr>
        <w:spacing w:after="0"/>
        <w:ind w:right="3"/>
        <w:jc w:val="both"/>
        <w:rPr>
          <w:b/>
          <w:bCs/>
          <w:u w:val="single"/>
        </w:rPr>
      </w:pPr>
      <w:r>
        <w:rPr>
          <w:b/>
          <w:bCs/>
          <w:u w:val="single"/>
        </w:rPr>
        <w:t>Proposal</w:t>
      </w:r>
      <w:r w:rsidRPr="0073337A">
        <w:rPr>
          <w:b/>
          <w:bCs/>
          <w:u w:val="single"/>
        </w:rPr>
        <w:t xml:space="preserve"> </w:t>
      </w:r>
      <w:r>
        <w:rPr>
          <w:b/>
          <w:bCs/>
          <w:u w:val="single"/>
        </w:rPr>
        <w:t>5</w:t>
      </w:r>
      <w:r w:rsidRPr="0073337A">
        <w:rPr>
          <w:b/>
          <w:bCs/>
          <w:u w:val="single"/>
        </w:rPr>
        <w:t xml:space="preserve">: </w:t>
      </w:r>
      <w:r>
        <w:rPr>
          <w:b/>
          <w:bCs/>
          <w:u w:val="single"/>
        </w:rPr>
        <w:t xml:space="preserve">X2 is same as X1 and a same configuration for </w:t>
      </w:r>
      <w:proofErr w:type="spellStart"/>
      <w:r>
        <w:rPr>
          <w:b/>
          <w:bCs/>
          <w:u w:val="single"/>
        </w:rPr>
        <w:t>SCell</w:t>
      </w:r>
      <w:proofErr w:type="spellEnd"/>
      <w:r>
        <w:rPr>
          <w:b/>
          <w:bCs/>
          <w:u w:val="single"/>
        </w:rPr>
        <w:t xml:space="preserve"> group applies inside and outside Active Time</w:t>
      </w:r>
      <w:r>
        <w:rPr>
          <w:b/>
          <w:bCs/>
          <w:u w:val="single"/>
        </w:rPr>
        <w:t>.</w:t>
      </w:r>
    </w:p>
    <w:p w14:paraId="410DD5A4" w14:textId="77DF3472" w:rsidR="004B3D40" w:rsidRDefault="004B3D40" w:rsidP="00A658A9">
      <w:pPr>
        <w:spacing w:after="0"/>
        <w:ind w:right="3"/>
        <w:jc w:val="both"/>
      </w:pPr>
    </w:p>
    <w:p w14:paraId="48EBFCB0" w14:textId="77777777" w:rsidR="004B3D40" w:rsidRDefault="004B3D40" w:rsidP="00A658A9">
      <w:pPr>
        <w:spacing w:after="0"/>
        <w:ind w:right="3"/>
        <w:jc w:val="both"/>
      </w:pPr>
    </w:p>
    <w:p w14:paraId="07282695" w14:textId="6F970282" w:rsidR="004B3D40" w:rsidRDefault="004B3D40" w:rsidP="00A658A9">
      <w:pPr>
        <w:spacing w:after="0"/>
        <w:ind w:right="3"/>
        <w:jc w:val="both"/>
      </w:pPr>
      <w:r>
        <w:t>A dormant BWP does not need to be defined. Rel-15 allows a BWP to not have configuration of search space sets and different BWPs can have different configurations for other functionalities such as CSI reporting.</w:t>
      </w:r>
      <w:r w:rsidR="008B70CD">
        <w:t xml:space="preserve"> An association of first/second BWP and dormancy/non-dormancy binary indication for </w:t>
      </w:r>
      <w:proofErr w:type="gramStart"/>
      <w:r w:rsidR="008B70CD">
        <w:t>an</w:t>
      </w:r>
      <w:proofErr w:type="gramEnd"/>
      <w:r w:rsidR="008B70CD">
        <w:t xml:space="preserve"> </w:t>
      </w:r>
      <w:proofErr w:type="spellStart"/>
      <w:r w:rsidR="008B70CD">
        <w:t>SCell</w:t>
      </w:r>
      <w:proofErr w:type="spellEnd"/>
      <w:r w:rsidR="008B70CD">
        <w:t xml:space="preserve"> is sufficient.</w:t>
      </w:r>
    </w:p>
    <w:p w14:paraId="7920A5EA" w14:textId="25D394DF" w:rsidR="004B3D40" w:rsidRDefault="004B3D40" w:rsidP="00A658A9">
      <w:pPr>
        <w:spacing w:after="0"/>
        <w:ind w:right="3"/>
        <w:jc w:val="both"/>
      </w:pPr>
    </w:p>
    <w:p w14:paraId="444270B6" w14:textId="3298ADCE" w:rsidR="004B3D40" w:rsidRPr="00A658A9" w:rsidRDefault="004B3D40" w:rsidP="004B3D40">
      <w:pPr>
        <w:spacing w:after="0"/>
        <w:ind w:right="3"/>
        <w:jc w:val="both"/>
        <w:rPr>
          <w:u w:val="single"/>
        </w:rPr>
      </w:pPr>
      <w:r w:rsidRPr="00A658A9">
        <w:rPr>
          <w:b/>
          <w:u w:val="single"/>
        </w:rPr>
        <w:t xml:space="preserve">Observation </w:t>
      </w:r>
      <w:r w:rsidR="00244138">
        <w:rPr>
          <w:b/>
          <w:u w:val="single"/>
        </w:rPr>
        <w:t>3</w:t>
      </w:r>
      <w:r w:rsidRPr="00A658A9">
        <w:rPr>
          <w:u w:val="single"/>
        </w:rPr>
        <w:t xml:space="preserve">: </w:t>
      </w:r>
      <w:r w:rsidR="000C4796">
        <w:rPr>
          <w:u w:val="single"/>
        </w:rPr>
        <w:t>There is no need to define a dormant BWP</w:t>
      </w:r>
      <w:r w:rsidR="00244138">
        <w:rPr>
          <w:u w:val="single"/>
        </w:rPr>
        <w:t xml:space="preserve"> or to introduce new configurations</w:t>
      </w:r>
      <w:r w:rsidRPr="00A658A9">
        <w:rPr>
          <w:u w:val="single"/>
        </w:rPr>
        <w:t>.</w:t>
      </w:r>
    </w:p>
    <w:p w14:paraId="4102F140" w14:textId="12D47E27" w:rsidR="004B3D40" w:rsidRDefault="004B3D40" w:rsidP="00A658A9">
      <w:pPr>
        <w:spacing w:after="0"/>
        <w:ind w:right="3"/>
        <w:jc w:val="both"/>
      </w:pPr>
    </w:p>
    <w:p w14:paraId="7CF8523D" w14:textId="1650E425" w:rsidR="000C4796" w:rsidRDefault="000C4796" w:rsidP="00A658A9">
      <w:pPr>
        <w:spacing w:after="0"/>
        <w:ind w:right="3"/>
        <w:jc w:val="both"/>
      </w:pPr>
    </w:p>
    <w:p w14:paraId="5F93FEEE" w14:textId="77749687" w:rsidR="000C4796" w:rsidRDefault="000C4796" w:rsidP="00A658A9">
      <w:pPr>
        <w:spacing w:after="0"/>
        <w:ind w:right="3"/>
        <w:jc w:val="both"/>
      </w:pPr>
      <w:r>
        <w:t xml:space="preserve">Another FFS aspect is whether a BWP switching delay is same for switching from dormancy to non-dormancy operation and for switching from non-dormancy to dormancy operation. In general, the switching delay from dormancy to non-dormancy operation can depend on the UE implementation and configurations of the BWP when the UE operation is in dormancy for </w:t>
      </w:r>
      <w:proofErr w:type="gramStart"/>
      <w:r>
        <w:t>an</w:t>
      </w:r>
      <w:proofErr w:type="gramEnd"/>
      <w:r>
        <w:t xml:space="preserve"> </w:t>
      </w:r>
      <w:proofErr w:type="spellStart"/>
      <w:r>
        <w:t>SCell</w:t>
      </w:r>
      <w:proofErr w:type="spellEnd"/>
      <w:r>
        <w:t xml:space="preserve">. For example, depending on the CSI-RS measurement and CSI reporting periodicity on an </w:t>
      </w:r>
      <w:proofErr w:type="spellStart"/>
      <w:r>
        <w:t>SCell</w:t>
      </w:r>
      <w:proofErr w:type="spellEnd"/>
      <w:r>
        <w:t xml:space="preserve"> with dormant behavior, a UE may be able to switch quickly to non-dormancy operation for the </w:t>
      </w:r>
      <w:proofErr w:type="spellStart"/>
      <w:r>
        <w:t>SCell</w:t>
      </w:r>
      <w:proofErr w:type="spellEnd"/>
      <w:r>
        <w:t xml:space="preserve"> when the periodicity is small while the switching delay can be large when the periodicity is large (dormancy behavior for an </w:t>
      </w:r>
      <w:proofErr w:type="spellStart"/>
      <w:r>
        <w:t>SCell</w:t>
      </w:r>
      <w:proofErr w:type="spellEnd"/>
      <w:r>
        <w:t xml:space="preserve"> can </w:t>
      </w:r>
      <w:r>
        <w:lastRenderedPageBreak/>
        <w:t xml:space="preserve">approximate deactivated behavior). Therefore, the delay for switching from non-dormancy to dormancy operation for an </w:t>
      </w:r>
      <w:proofErr w:type="spellStart"/>
      <w:r>
        <w:t>SCell</w:t>
      </w:r>
      <w:proofErr w:type="spellEnd"/>
      <w:r>
        <w:t xml:space="preserve"> (or </w:t>
      </w:r>
      <w:proofErr w:type="spellStart"/>
      <w:r>
        <w:t>SCell</w:t>
      </w:r>
      <w:proofErr w:type="spellEnd"/>
      <w:r>
        <w:t xml:space="preserve"> group) can be as small as the delay for switching BWPs on a serving cell to as large as the delay for activating a deactivated </w:t>
      </w:r>
      <w:proofErr w:type="spellStart"/>
      <w:r>
        <w:t>SCell</w:t>
      </w:r>
      <w:proofErr w:type="spellEnd"/>
      <w:r>
        <w:t xml:space="preserve"> (minus some marginal delays such as the MAC CE processing delay). The delay for switching from non-dormancy </w:t>
      </w:r>
      <w:bookmarkStart w:id="3" w:name="_GoBack"/>
      <w:bookmarkEnd w:id="3"/>
      <w:r>
        <w:t>to dormancy operation is of no particular interest and can be assumed to be the BWP switching delay.</w:t>
      </w:r>
    </w:p>
    <w:p w14:paraId="3F36263D" w14:textId="77777777" w:rsidR="000C4796" w:rsidRDefault="000C4796" w:rsidP="00A658A9">
      <w:pPr>
        <w:spacing w:after="0"/>
        <w:ind w:right="3"/>
        <w:jc w:val="both"/>
      </w:pPr>
    </w:p>
    <w:p w14:paraId="4192A10B" w14:textId="3EE52D20" w:rsidR="000C4796" w:rsidRPr="00A658A9" w:rsidRDefault="000C4796" w:rsidP="000C4796">
      <w:pPr>
        <w:spacing w:after="0"/>
        <w:ind w:right="3"/>
        <w:jc w:val="both"/>
        <w:rPr>
          <w:u w:val="single"/>
        </w:rPr>
      </w:pPr>
      <w:r w:rsidRPr="00A658A9">
        <w:rPr>
          <w:b/>
          <w:u w:val="single"/>
        </w:rPr>
        <w:t xml:space="preserve">Observation </w:t>
      </w:r>
      <w:r w:rsidR="00244138">
        <w:rPr>
          <w:b/>
          <w:u w:val="single"/>
        </w:rPr>
        <w:t>4</w:t>
      </w:r>
      <w:r w:rsidRPr="00A658A9">
        <w:rPr>
          <w:u w:val="single"/>
        </w:rPr>
        <w:t xml:space="preserve">: </w:t>
      </w:r>
      <w:r>
        <w:rPr>
          <w:u w:val="single"/>
        </w:rPr>
        <w:t xml:space="preserve">The delay from switching from dormancy to non-dormancy operation can be in the range of the BWP switching delay to the </w:t>
      </w:r>
      <w:proofErr w:type="spellStart"/>
      <w:r>
        <w:rPr>
          <w:u w:val="single"/>
        </w:rPr>
        <w:t>SCell</w:t>
      </w:r>
      <w:proofErr w:type="spellEnd"/>
      <w:r>
        <w:rPr>
          <w:u w:val="single"/>
        </w:rPr>
        <w:t xml:space="preserve"> activation delay</w:t>
      </w:r>
      <w:r w:rsidRPr="00A658A9">
        <w:rPr>
          <w:u w:val="single"/>
        </w:rPr>
        <w:t>.</w:t>
      </w:r>
    </w:p>
    <w:p w14:paraId="384D0E46" w14:textId="2FE160F8" w:rsidR="000C4796" w:rsidRDefault="000C4796" w:rsidP="00A658A9">
      <w:pPr>
        <w:spacing w:after="0"/>
        <w:ind w:right="3"/>
        <w:jc w:val="both"/>
      </w:pPr>
    </w:p>
    <w:p w14:paraId="7451D8D7" w14:textId="77777777" w:rsidR="000C4796" w:rsidRDefault="000C4796" w:rsidP="00A658A9">
      <w:pPr>
        <w:spacing w:after="0"/>
        <w:ind w:right="3"/>
        <w:jc w:val="both"/>
      </w:pPr>
    </w:p>
    <w:p w14:paraId="661E4C7C" w14:textId="051A9741" w:rsidR="000C4796" w:rsidRDefault="000C4796" w:rsidP="00A658A9">
      <w:pPr>
        <w:spacing w:after="0"/>
        <w:ind w:right="3"/>
        <w:jc w:val="both"/>
      </w:pPr>
      <w:r>
        <w:t xml:space="preserve">Another FFS aspect is whether indicating for dormancy/non-dormancy behavior is supported by DCI formats 0_0 and 1_0. There is no apparent need for this and it is actually contrary to the objective for the utilization of the compact DCI formats. </w:t>
      </w:r>
    </w:p>
    <w:p w14:paraId="68294378" w14:textId="36EDD3A6" w:rsidR="000C4796" w:rsidRDefault="000C4796" w:rsidP="00A658A9">
      <w:pPr>
        <w:spacing w:after="0"/>
        <w:ind w:right="3"/>
        <w:jc w:val="both"/>
      </w:pPr>
    </w:p>
    <w:p w14:paraId="0933942C" w14:textId="6B156434" w:rsidR="000C4796" w:rsidRPr="00A658A9" w:rsidRDefault="000C4796" w:rsidP="000C4796">
      <w:pPr>
        <w:spacing w:after="0"/>
        <w:ind w:right="3"/>
        <w:jc w:val="both"/>
        <w:rPr>
          <w:u w:val="single"/>
        </w:rPr>
      </w:pPr>
      <w:r w:rsidRPr="00A658A9">
        <w:rPr>
          <w:b/>
          <w:u w:val="single"/>
        </w:rPr>
        <w:t xml:space="preserve">Observation </w:t>
      </w:r>
      <w:r w:rsidR="00244138">
        <w:rPr>
          <w:b/>
          <w:u w:val="single"/>
        </w:rPr>
        <w:t>5</w:t>
      </w:r>
      <w:r w:rsidRPr="00A658A9">
        <w:rPr>
          <w:u w:val="single"/>
        </w:rPr>
        <w:t xml:space="preserve">: </w:t>
      </w:r>
      <w:r>
        <w:rPr>
          <w:u w:val="single"/>
        </w:rPr>
        <w:t xml:space="preserve">Using DCI formats 0_1 and 1_1 for dormancy/non-dormancy indication of </w:t>
      </w:r>
      <w:proofErr w:type="spellStart"/>
      <w:r>
        <w:rPr>
          <w:u w:val="single"/>
        </w:rPr>
        <w:t>SCell</w:t>
      </w:r>
      <w:proofErr w:type="spellEnd"/>
      <w:r>
        <w:rPr>
          <w:u w:val="single"/>
        </w:rPr>
        <w:t xml:space="preserve"> groups is sufficient</w:t>
      </w:r>
      <w:r w:rsidRPr="00A658A9">
        <w:rPr>
          <w:u w:val="single"/>
        </w:rPr>
        <w:t>.</w:t>
      </w:r>
    </w:p>
    <w:p w14:paraId="5CDD5C92" w14:textId="46BEFE5D" w:rsidR="000C4796" w:rsidRDefault="000C4796" w:rsidP="00A658A9">
      <w:pPr>
        <w:spacing w:after="0"/>
        <w:ind w:right="3"/>
        <w:jc w:val="both"/>
      </w:pPr>
    </w:p>
    <w:p w14:paraId="283122A9" w14:textId="6F359A65" w:rsidR="000C4796" w:rsidRDefault="000C4796" w:rsidP="00A658A9">
      <w:pPr>
        <w:spacing w:after="0"/>
        <w:ind w:right="3"/>
        <w:jc w:val="both"/>
      </w:pPr>
    </w:p>
    <w:p w14:paraId="308805A8" w14:textId="3C88F1AE" w:rsidR="000C4796" w:rsidRDefault="000C4796" w:rsidP="000C4796">
      <w:pPr>
        <w:spacing w:after="0"/>
        <w:ind w:right="3"/>
        <w:jc w:val="both"/>
      </w:pPr>
      <w:r>
        <w:t xml:space="preserve">Another FFS aspect is </w:t>
      </w:r>
      <w:r w:rsidR="00807F90">
        <w:t>the impact of CIF. There is no need</w:t>
      </w:r>
      <w:r w:rsidR="00534A3E">
        <w:t xml:space="preserve"> for any such impact as a same</w:t>
      </w:r>
      <w:r w:rsidR="00807F90">
        <w:t xml:space="preserve"> design </w:t>
      </w:r>
      <w:r w:rsidR="005B5D10">
        <w:t xml:space="preserve">for dormancy/non-dormancy indication </w:t>
      </w:r>
      <w:r w:rsidR="00534A3E">
        <w:t xml:space="preserve">as from outside Active Time can be applicable. Also, if a UE is in dormancy operation for </w:t>
      </w:r>
      <w:proofErr w:type="gramStart"/>
      <w:r w:rsidR="00534A3E">
        <w:t>an</w:t>
      </w:r>
      <w:proofErr w:type="gramEnd"/>
      <w:r w:rsidR="00534A3E">
        <w:t xml:space="preserve"> </w:t>
      </w:r>
      <w:proofErr w:type="spellStart"/>
      <w:r w:rsidR="00534A3E">
        <w:t>SCell</w:t>
      </w:r>
      <w:proofErr w:type="spellEnd"/>
      <w:r w:rsidR="00534A3E">
        <w:t>, relying on CIF from the scheduling cell for fast transition to non-dormancy operation can be problematic.</w:t>
      </w:r>
    </w:p>
    <w:p w14:paraId="30B35DAD" w14:textId="7857754F" w:rsidR="00534A3E" w:rsidRDefault="00534A3E" w:rsidP="000C4796">
      <w:pPr>
        <w:spacing w:after="0"/>
        <w:ind w:right="3"/>
        <w:jc w:val="both"/>
      </w:pPr>
    </w:p>
    <w:p w14:paraId="7EBA26A7" w14:textId="213094F0" w:rsidR="00534A3E" w:rsidRPr="00A658A9" w:rsidRDefault="00534A3E" w:rsidP="00534A3E">
      <w:pPr>
        <w:spacing w:after="0"/>
        <w:ind w:right="3"/>
        <w:jc w:val="both"/>
        <w:rPr>
          <w:u w:val="single"/>
        </w:rPr>
      </w:pPr>
      <w:r w:rsidRPr="00A658A9">
        <w:rPr>
          <w:b/>
          <w:u w:val="single"/>
        </w:rPr>
        <w:t xml:space="preserve">Observation </w:t>
      </w:r>
      <w:r w:rsidR="00244138">
        <w:rPr>
          <w:b/>
          <w:u w:val="single"/>
        </w:rPr>
        <w:t>6</w:t>
      </w:r>
      <w:r w:rsidRPr="00A658A9">
        <w:rPr>
          <w:u w:val="single"/>
        </w:rPr>
        <w:t xml:space="preserve">: </w:t>
      </w:r>
      <w:r>
        <w:rPr>
          <w:u w:val="single"/>
        </w:rPr>
        <w:t xml:space="preserve">CIF is not relevant to dormancy/non-dormancy indication for UE operation on </w:t>
      </w:r>
      <w:proofErr w:type="gramStart"/>
      <w:r>
        <w:rPr>
          <w:u w:val="single"/>
        </w:rPr>
        <w:t>an</w:t>
      </w:r>
      <w:proofErr w:type="gramEnd"/>
      <w:r>
        <w:rPr>
          <w:u w:val="single"/>
        </w:rPr>
        <w:t xml:space="preserve"> </w:t>
      </w:r>
      <w:proofErr w:type="spellStart"/>
      <w:r>
        <w:rPr>
          <w:u w:val="single"/>
        </w:rPr>
        <w:t>SCell</w:t>
      </w:r>
      <w:proofErr w:type="spellEnd"/>
      <w:r>
        <w:rPr>
          <w:u w:val="single"/>
        </w:rPr>
        <w:t xml:space="preserve"> by a DCI format 0_1 or 1_1</w:t>
      </w:r>
      <w:r w:rsidRPr="00A658A9">
        <w:rPr>
          <w:u w:val="single"/>
        </w:rPr>
        <w:t>.</w:t>
      </w:r>
    </w:p>
    <w:p w14:paraId="4E3C5833" w14:textId="77777777" w:rsidR="00534A3E" w:rsidRDefault="00534A3E" w:rsidP="000C4796">
      <w:pPr>
        <w:spacing w:after="0"/>
        <w:ind w:right="3"/>
        <w:jc w:val="both"/>
      </w:pPr>
    </w:p>
    <w:p w14:paraId="7670FC64" w14:textId="4268C66D" w:rsidR="000C4796" w:rsidRDefault="000C4796" w:rsidP="00A658A9">
      <w:pPr>
        <w:spacing w:after="0"/>
        <w:ind w:right="3"/>
        <w:jc w:val="both"/>
      </w:pPr>
    </w:p>
    <w:p w14:paraId="48912920" w14:textId="19EA9CA2" w:rsidR="00534A3E" w:rsidRDefault="00534A3E" w:rsidP="00A658A9">
      <w:pPr>
        <w:spacing w:after="0"/>
        <w:ind w:right="3"/>
        <w:jc w:val="both"/>
      </w:pPr>
      <w:r>
        <w:t xml:space="preserve">Another FFS aspect is whether the DCI format can schedule data. DCI formats 0_1 and 1_1 are UE-specific DCI formats used for scheduling PUSCH and PDSCH and the field of X2 bits does not impact this functionality. </w:t>
      </w:r>
    </w:p>
    <w:p w14:paraId="5887BFCD" w14:textId="7CD3CC98" w:rsidR="00534A3E" w:rsidRDefault="00534A3E" w:rsidP="00A658A9">
      <w:pPr>
        <w:spacing w:after="0"/>
        <w:ind w:right="3"/>
        <w:jc w:val="both"/>
      </w:pPr>
    </w:p>
    <w:p w14:paraId="45F39174" w14:textId="01D588D4" w:rsidR="00534A3E" w:rsidRDefault="00534A3E" w:rsidP="00534A3E">
      <w:pPr>
        <w:spacing w:after="0"/>
        <w:ind w:right="3"/>
        <w:jc w:val="both"/>
        <w:rPr>
          <w:u w:val="single"/>
        </w:rPr>
      </w:pPr>
      <w:r w:rsidRPr="00A658A9">
        <w:rPr>
          <w:b/>
          <w:u w:val="single"/>
        </w:rPr>
        <w:t xml:space="preserve">Observation </w:t>
      </w:r>
      <w:r w:rsidR="00244138">
        <w:rPr>
          <w:b/>
          <w:u w:val="single"/>
        </w:rPr>
        <w:t>7</w:t>
      </w:r>
      <w:r w:rsidRPr="00A658A9">
        <w:rPr>
          <w:u w:val="single"/>
        </w:rPr>
        <w:t xml:space="preserve">: </w:t>
      </w:r>
      <w:r>
        <w:rPr>
          <w:u w:val="single"/>
        </w:rPr>
        <w:t xml:space="preserve">DCI format 0_1 or 1_1 </w:t>
      </w:r>
      <w:r w:rsidR="00244138">
        <w:rPr>
          <w:u w:val="single"/>
        </w:rPr>
        <w:t>can maintain their Rel-15 functionality</w:t>
      </w:r>
      <w:r>
        <w:rPr>
          <w:u w:val="single"/>
        </w:rPr>
        <w:t xml:space="preserve"> when they </w:t>
      </w:r>
      <w:r w:rsidR="00244138">
        <w:rPr>
          <w:u w:val="single"/>
        </w:rPr>
        <w:t xml:space="preserve">also </w:t>
      </w:r>
      <w:r>
        <w:rPr>
          <w:u w:val="single"/>
        </w:rPr>
        <w:t>include a field indicating dormancy/non-dormancy UE operation fo</w:t>
      </w:r>
      <w:r w:rsidR="00244138">
        <w:rPr>
          <w:u w:val="single"/>
        </w:rPr>
        <w:t>r</w:t>
      </w:r>
      <w:r>
        <w:rPr>
          <w:u w:val="single"/>
        </w:rPr>
        <w:t xml:space="preserve"> group</w:t>
      </w:r>
      <w:r w:rsidR="00244138">
        <w:rPr>
          <w:u w:val="single"/>
        </w:rPr>
        <w:t>s</w:t>
      </w:r>
      <w:r>
        <w:rPr>
          <w:u w:val="single"/>
        </w:rPr>
        <w:t xml:space="preserve"> of </w:t>
      </w:r>
      <w:proofErr w:type="spellStart"/>
      <w:r>
        <w:rPr>
          <w:u w:val="single"/>
        </w:rPr>
        <w:t>SCells</w:t>
      </w:r>
      <w:proofErr w:type="spellEnd"/>
      <w:r>
        <w:rPr>
          <w:u w:val="single"/>
        </w:rPr>
        <w:t>.</w:t>
      </w:r>
    </w:p>
    <w:p w14:paraId="1B2874C5" w14:textId="2C710886" w:rsidR="006E0049" w:rsidRDefault="006E0049" w:rsidP="00A1407A">
      <w:pPr>
        <w:overflowPunct w:val="0"/>
        <w:autoSpaceDE w:val="0"/>
        <w:autoSpaceDN w:val="0"/>
        <w:adjustRightInd w:val="0"/>
        <w:spacing w:after="0"/>
        <w:jc w:val="both"/>
        <w:textAlignment w:val="baseline"/>
        <w:rPr>
          <w:rFonts w:eastAsia="SimSun" w:cs="Arial"/>
          <w:kern w:val="2"/>
          <w:lang w:eastAsia="zh-CN"/>
        </w:rPr>
      </w:pPr>
    </w:p>
    <w:p w14:paraId="48367610" w14:textId="77777777"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14:paraId="6C5C0E97" w14:textId="77777777" w:rsidR="00D12FFD" w:rsidRPr="007C28D5" w:rsidRDefault="00236222" w:rsidP="007C28D5">
      <w:pPr>
        <w:pStyle w:val="Heading1"/>
        <w:spacing w:before="0" w:after="60"/>
        <w:rPr>
          <w:lang w:val="en-US" w:eastAsia="ko-KR"/>
        </w:rPr>
      </w:pPr>
      <w:r w:rsidRPr="00BF18A8">
        <w:rPr>
          <w:lang w:val="en-US" w:eastAsia="ko-KR"/>
        </w:rPr>
        <w:t>Conclusions</w:t>
      </w:r>
    </w:p>
    <w:p w14:paraId="22A89B56" w14:textId="174CE887" w:rsidR="00C80D23" w:rsidRDefault="00E47EBE" w:rsidP="00C651C5">
      <w:pPr>
        <w:spacing w:after="0"/>
        <w:jc w:val="both"/>
        <w:rPr>
          <w:lang w:eastAsia="ko-KR"/>
        </w:rPr>
      </w:pPr>
      <w:r>
        <w:rPr>
          <w:lang w:eastAsia="ko-KR"/>
        </w:rPr>
        <w:t>This contribution considered</w:t>
      </w:r>
      <w:r w:rsidR="00EC4925">
        <w:rPr>
          <w:lang w:eastAsia="ko-KR"/>
        </w:rPr>
        <w:t xml:space="preserve"> </w:t>
      </w:r>
      <w:r w:rsidR="00244138">
        <w:rPr>
          <w:lang w:eastAsia="ko-KR"/>
        </w:rPr>
        <w:t xml:space="preserve">remaining issues for UE operation with dormancy/non-dormancy for groups of </w:t>
      </w:r>
      <w:proofErr w:type="spellStart"/>
      <w:r w:rsidR="00244138">
        <w:rPr>
          <w:lang w:eastAsia="ko-KR"/>
        </w:rPr>
        <w:t>SCells</w:t>
      </w:r>
      <w:proofErr w:type="spellEnd"/>
      <w:r w:rsidR="00EC4925">
        <w:rPr>
          <w:lang w:eastAsia="ko-KR"/>
        </w:rPr>
        <w:t xml:space="preserve"> and proposes the following</w:t>
      </w:r>
      <w:r w:rsidR="007D74D5">
        <w:rPr>
          <w:lang w:eastAsia="ko-KR"/>
        </w:rPr>
        <w:t>.</w:t>
      </w:r>
    </w:p>
    <w:p w14:paraId="395BFC0C" w14:textId="77777777" w:rsidR="00EC4925" w:rsidRDefault="00EC4925" w:rsidP="00C651C5">
      <w:pPr>
        <w:spacing w:after="0"/>
        <w:jc w:val="both"/>
        <w:rPr>
          <w:lang w:eastAsia="ko-KR"/>
        </w:rPr>
      </w:pPr>
    </w:p>
    <w:p w14:paraId="4D6784C0" w14:textId="6F0480BF" w:rsidR="00244138" w:rsidRDefault="00244138" w:rsidP="00244138">
      <w:pPr>
        <w:spacing w:after="0"/>
        <w:ind w:right="3"/>
        <w:jc w:val="both"/>
        <w:rPr>
          <w:b/>
          <w:bCs/>
          <w:u w:val="single"/>
        </w:rPr>
      </w:pPr>
      <w:r>
        <w:rPr>
          <w:b/>
          <w:bCs/>
          <w:u w:val="single"/>
        </w:rPr>
        <w:t>Proposal</w:t>
      </w:r>
      <w:r w:rsidRPr="0073337A">
        <w:rPr>
          <w:b/>
          <w:bCs/>
          <w:u w:val="single"/>
        </w:rPr>
        <w:t xml:space="preserve"> 1: </w:t>
      </w:r>
      <w:r>
        <w:rPr>
          <w:b/>
          <w:bCs/>
          <w:u w:val="single"/>
        </w:rPr>
        <w:t>Confirm</w:t>
      </w:r>
      <w:r>
        <w:rPr>
          <w:b/>
          <w:bCs/>
          <w:u w:val="single"/>
        </w:rPr>
        <w:t xml:space="preserve"> X1=5.</w:t>
      </w:r>
    </w:p>
    <w:p w14:paraId="11D405C3" w14:textId="26970D94" w:rsidR="003B389B" w:rsidRDefault="003B389B" w:rsidP="00C651C5">
      <w:pPr>
        <w:spacing w:after="0"/>
        <w:jc w:val="both"/>
        <w:rPr>
          <w:lang w:eastAsia="ko-KR"/>
        </w:rPr>
      </w:pPr>
    </w:p>
    <w:p w14:paraId="1A789756" w14:textId="77777777" w:rsidR="00244138" w:rsidRDefault="00244138" w:rsidP="00244138">
      <w:pPr>
        <w:spacing w:after="0"/>
        <w:ind w:right="3"/>
        <w:jc w:val="both"/>
        <w:rPr>
          <w:b/>
          <w:bCs/>
          <w:u w:val="single"/>
        </w:rPr>
      </w:pPr>
      <w:r>
        <w:rPr>
          <w:b/>
          <w:bCs/>
          <w:u w:val="single"/>
        </w:rPr>
        <w:t>Proposal</w:t>
      </w:r>
      <w:r w:rsidRPr="0073337A">
        <w:rPr>
          <w:b/>
          <w:bCs/>
          <w:u w:val="single"/>
        </w:rPr>
        <w:t xml:space="preserve"> </w:t>
      </w:r>
      <w:r>
        <w:rPr>
          <w:b/>
          <w:bCs/>
          <w:u w:val="single"/>
        </w:rPr>
        <w:t>2</w:t>
      </w:r>
      <w:r w:rsidRPr="0073337A">
        <w:rPr>
          <w:b/>
          <w:bCs/>
          <w:u w:val="single"/>
        </w:rPr>
        <w:t xml:space="preserve">: </w:t>
      </w:r>
      <w:r>
        <w:rPr>
          <w:b/>
          <w:bCs/>
          <w:u w:val="single"/>
        </w:rPr>
        <w:t xml:space="preserve">A bit in the bit-map associated with a </w:t>
      </w:r>
      <w:proofErr w:type="spellStart"/>
      <w:r>
        <w:rPr>
          <w:b/>
          <w:bCs/>
          <w:u w:val="single"/>
        </w:rPr>
        <w:t>SCell</w:t>
      </w:r>
      <w:proofErr w:type="spellEnd"/>
      <w:r>
        <w:rPr>
          <w:b/>
          <w:bCs/>
          <w:u w:val="single"/>
        </w:rPr>
        <w:t xml:space="preserve"> group is used to indicate either “dormancy” or “non-dormancy” for the </w:t>
      </w:r>
      <w:proofErr w:type="spellStart"/>
      <w:r>
        <w:rPr>
          <w:b/>
          <w:bCs/>
          <w:u w:val="single"/>
        </w:rPr>
        <w:t>SCell</w:t>
      </w:r>
      <w:proofErr w:type="spellEnd"/>
      <w:r>
        <w:rPr>
          <w:b/>
          <w:bCs/>
          <w:u w:val="single"/>
        </w:rPr>
        <w:t xml:space="preserve"> group.</w:t>
      </w:r>
    </w:p>
    <w:p w14:paraId="0BF0A02A" w14:textId="18076ED5" w:rsidR="006E1310" w:rsidRDefault="006E1310" w:rsidP="00C651C5">
      <w:pPr>
        <w:spacing w:after="0"/>
        <w:jc w:val="both"/>
        <w:rPr>
          <w:lang w:eastAsia="ko-KR"/>
        </w:rPr>
      </w:pPr>
    </w:p>
    <w:p w14:paraId="14A1AD56" w14:textId="77777777" w:rsidR="00244138" w:rsidRDefault="00244138" w:rsidP="00244138">
      <w:pPr>
        <w:spacing w:after="0"/>
        <w:ind w:right="3"/>
        <w:jc w:val="both"/>
        <w:rPr>
          <w:b/>
          <w:bCs/>
          <w:u w:val="single"/>
        </w:rPr>
      </w:pPr>
      <w:r>
        <w:rPr>
          <w:b/>
          <w:bCs/>
          <w:u w:val="single"/>
        </w:rPr>
        <w:t>Proposal</w:t>
      </w:r>
      <w:r w:rsidRPr="0073337A">
        <w:rPr>
          <w:b/>
          <w:bCs/>
          <w:u w:val="single"/>
        </w:rPr>
        <w:t xml:space="preserve"> </w:t>
      </w:r>
      <w:r>
        <w:rPr>
          <w:b/>
          <w:bCs/>
          <w:u w:val="single"/>
        </w:rPr>
        <w:t>3</w:t>
      </w:r>
      <w:r w:rsidRPr="0073337A">
        <w:rPr>
          <w:b/>
          <w:bCs/>
          <w:u w:val="single"/>
        </w:rPr>
        <w:t xml:space="preserve">: </w:t>
      </w:r>
      <w:r>
        <w:rPr>
          <w:b/>
          <w:bCs/>
          <w:u w:val="single"/>
        </w:rPr>
        <w:t xml:space="preserve">A UE can separately configured DL/UL BWPs on </w:t>
      </w:r>
      <w:proofErr w:type="spellStart"/>
      <w:r>
        <w:rPr>
          <w:b/>
          <w:bCs/>
          <w:u w:val="single"/>
        </w:rPr>
        <w:t>SCells</w:t>
      </w:r>
      <w:proofErr w:type="spellEnd"/>
      <w:r>
        <w:rPr>
          <w:b/>
          <w:bCs/>
          <w:u w:val="single"/>
        </w:rPr>
        <w:t xml:space="preserve"> for operation with dormancy and for operation with non-dormancy.</w:t>
      </w:r>
    </w:p>
    <w:p w14:paraId="7033A377" w14:textId="4B1F334A" w:rsidR="006E1310" w:rsidRDefault="006E1310" w:rsidP="00C651C5">
      <w:pPr>
        <w:spacing w:after="0"/>
        <w:jc w:val="both"/>
        <w:rPr>
          <w:lang w:eastAsia="ko-KR"/>
        </w:rPr>
      </w:pPr>
    </w:p>
    <w:p w14:paraId="26C3A833" w14:textId="77777777" w:rsidR="00244138" w:rsidRPr="00244138" w:rsidRDefault="00244138" w:rsidP="00244138">
      <w:pPr>
        <w:spacing w:after="0"/>
        <w:ind w:right="3"/>
        <w:jc w:val="both"/>
        <w:rPr>
          <w:b/>
          <w:bCs/>
          <w:u w:val="single"/>
        </w:rPr>
      </w:pPr>
      <w:r w:rsidRPr="00244138">
        <w:rPr>
          <w:b/>
          <w:bCs/>
          <w:u w:val="single"/>
        </w:rPr>
        <w:t>Proposal 4: Do not confirm the working assumption from [98b-NR-24].</w:t>
      </w:r>
    </w:p>
    <w:p w14:paraId="06FF6957" w14:textId="77777777" w:rsidR="006E1310" w:rsidRDefault="006E1310" w:rsidP="00C651C5">
      <w:pPr>
        <w:spacing w:after="0"/>
        <w:jc w:val="both"/>
        <w:rPr>
          <w:lang w:eastAsia="ko-KR"/>
        </w:rPr>
      </w:pPr>
    </w:p>
    <w:p w14:paraId="56687F71" w14:textId="77777777" w:rsidR="00244138" w:rsidRDefault="00244138" w:rsidP="00244138">
      <w:pPr>
        <w:spacing w:after="0"/>
        <w:ind w:right="3"/>
        <w:jc w:val="both"/>
        <w:rPr>
          <w:b/>
          <w:bCs/>
          <w:u w:val="single"/>
        </w:rPr>
      </w:pPr>
      <w:r>
        <w:rPr>
          <w:b/>
          <w:bCs/>
          <w:u w:val="single"/>
        </w:rPr>
        <w:t>Proposal</w:t>
      </w:r>
      <w:r w:rsidRPr="0073337A">
        <w:rPr>
          <w:b/>
          <w:bCs/>
          <w:u w:val="single"/>
        </w:rPr>
        <w:t xml:space="preserve"> </w:t>
      </w:r>
      <w:r>
        <w:rPr>
          <w:b/>
          <w:bCs/>
          <w:u w:val="single"/>
        </w:rPr>
        <w:t>5</w:t>
      </w:r>
      <w:r w:rsidRPr="0073337A">
        <w:rPr>
          <w:b/>
          <w:bCs/>
          <w:u w:val="single"/>
        </w:rPr>
        <w:t xml:space="preserve">: </w:t>
      </w:r>
      <w:r>
        <w:rPr>
          <w:b/>
          <w:bCs/>
          <w:u w:val="single"/>
        </w:rPr>
        <w:t xml:space="preserve">X2 is same as X1 and a same configuration for </w:t>
      </w:r>
      <w:proofErr w:type="spellStart"/>
      <w:r>
        <w:rPr>
          <w:b/>
          <w:bCs/>
          <w:u w:val="single"/>
        </w:rPr>
        <w:t>SCell</w:t>
      </w:r>
      <w:proofErr w:type="spellEnd"/>
      <w:r>
        <w:rPr>
          <w:b/>
          <w:bCs/>
          <w:u w:val="single"/>
        </w:rPr>
        <w:t xml:space="preserve"> group applies inside and outside Active Time.</w:t>
      </w:r>
    </w:p>
    <w:p w14:paraId="1E9D1896" w14:textId="505FE955" w:rsidR="009618F7" w:rsidRDefault="009618F7" w:rsidP="00C651C5">
      <w:pPr>
        <w:spacing w:after="0"/>
        <w:jc w:val="both"/>
        <w:rPr>
          <w:rFonts w:eastAsia="SimSun" w:cs="Arial"/>
          <w:b/>
          <w:kern w:val="2"/>
          <w:u w:val="single"/>
          <w:lang w:eastAsia="zh-CN"/>
        </w:rPr>
      </w:pPr>
    </w:p>
    <w:p w14:paraId="0A873D12" w14:textId="77777777" w:rsidR="00244138" w:rsidRDefault="00244138" w:rsidP="00C651C5">
      <w:pPr>
        <w:spacing w:after="0"/>
        <w:jc w:val="both"/>
        <w:rPr>
          <w:rFonts w:eastAsia="SimSun" w:cs="Arial"/>
          <w:b/>
          <w:kern w:val="2"/>
          <w:u w:val="single"/>
          <w:lang w:eastAsia="zh-CN"/>
        </w:rPr>
      </w:pPr>
    </w:p>
    <w:p w14:paraId="048E23D0" w14:textId="1D3C1988" w:rsidR="007D74D5" w:rsidRDefault="007D74D5" w:rsidP="00C651C5">
      <w:pPr>
        <w:spacing w:after="0"/>
        <w:jc w:val="both"/>
        <w:rPr>
          <w:rFonts w:eastAsia="SimSun" w:cs="Arial"/>
          <w:bCs/>
          <w:kern w:val="2"/>
          <w:lang w:eastAsia="zh-CN"/>
        </w:rPr>
      </w:pPr>
      <w:r w:rsidRPr="007D74D5">
        <w:rPr>
          <w:rFonts w:eastAsia="SimSun" w:cs="Arial"/>
          <w:bCs/>
          <w:kern w:val="2"/>
          <w:lang w:eastAsia="zh-CN"/>
        </w:rPr>
        <w:t>In addition, the following observations are made.</w:t>
      </w:r>
    </w:p>
    <w:p w14:paraId="25AC2A55" w14:textId="77777777" w:rsidR="007D74D5" w:rsidRPr="007D74D5" w:rsidRDefault="007D74D5" w:rsidP="00C651C5">
      <w:pPr>
        <w:spacing w:after="0"/>
        <w:jc w:val="both"/>
        <w:rPr>
          <w:rFonts w:eastAsia="SimSun" w:cs="Arial"/>
          <w:bCs/>
          <w:kern w:val="2"/>
          <w:lang w:eastAsia="zh-CN"/>
        </w:rPr>
      </w:pPr>
    </w:p>
    <w:p w14:paraId="2F5F2348" w14:textId="73892744" w:rsidR="00244138" w:rsidRPr="00A658A9" w:rsidRDefault="00244138" w:rsidP="00244138">
      <w:pPr>
        <w:spacing w:after="0"/>
        <w:ind w:right="3"/>
        <w:jc w:val="both"/>
        <w:rPr>
          <w:u w:val="single"/>
        </w:rPr>
      </w:pPr>
      <w:r w:rsidRPr="00A658A9">
        <w:rPr>
          <w:b/>
          <w:u w:val="single"/>
        </w:rPr>
        <w:t>Observation 1</w:t>
      </w:r>
      <w:r w:rsidRPr="00A658A9">
        <w:rPr>
          <w:u w:val="single"/>
        </w:rPr>
        <w:t xml:space="preserve">: Existing agreements can support dormancy/non-dormancy </w:t>
      </w:r>
      <w:r w:rsidR="00DF713F">
        <w:rPr>
          <w:u w:val="single"/>
        </w:rPr>
        <w:t xml:space="preserve">UE </w:t>
      </w:r>
      <w:r w:rsidRPr="00A658A9">
        <w:rPr>
          <w:u w:val="single"/>
        </w:rPr>
        <w:t xml:space="preserve">operation for groups of </w:t>
      </w:r>
      <w:proofErr w:type="spellStart"/>
      <w:r w:rsidRPr="00A658A9">
        <w:rPr>
          <w:u w:val="single"/>
        </w:rPr>
        <w:t>SCells</w:t>
      </w:r>
      <w:proofErr w:type="spellEnd"/>
      <w:r w:rsidRPr="00A658A9">
        <w:rPr>
          <w:u w:val="single"/>
        </w:rPr>
        <w:t xml:space="preserve"> with a single design for both inside and outside Active Time.</w:t>
      </w:r>
    </w:p>
    <w:p w14:paraId="2BC17A6C" w14:textId="77777777" w:rsidR="007D74D5" w:rsidRDefault="007D74D5" w:rsidP="007D74D5">
      <w:pPr>
        <w:spacing w:after="0"/>
        <w:ind w:right="3"/>
        <w:jc w:val="both"/>
        <w:rPr>
          <w:b/>
          <w:bCs/>
          <w:i/>
          <w:iCs/>
          <w:u w:val="single"/>
        </w:rPr>
      </w:pPr>
    </w:p>
    <w:p w14:paraId="620DFB4C" w14:textId="77777777" w:rsidR="00DB17B5" w:rsidRPr="00244138" w:rsidRDefault="00DB17B5" w:rsidP="00DB17B5">
      <w:pPr>
        <w:spacing w:after="0"/>
        <w:ind w:right="3"/>
        <w:jc w:val="both"/>
        <w:rPr>
          <w:u w:val="single"/>
        </w:rPr>
      </w:pPr>
      <w:r w:rsidRPr="00A658A9">
        <w:rPr>
          <w:b/>
          <w:u w:val="single"/>
        </w:rPr>
        <w:t xml:space="preserve">Observation </w:t>
      </w:r>
      <w:r>
        <w:rPr>
          <w:b/>
          <w:u w:val="single"/>
        </w:rPr>
        <w:t>2</w:t>
      </w:r>
      <w:r w:rsidRPr="00A658A9">
        <w:rPr>
          <w:u w:val="single"/>
        </w:rPr>
        <w:t xml:space="preserve">: </w:t>
      </w:r>
      <w:r>
        <w:rPr>
          <w:u w:val="single"/>
        </w:rPr>
        <w:t>In addition to certain but unclear impact on specifications/implementations, the working assumption introduces duplicated functionalities to ones provided by existing agreements without offering any material tradeoff</w:t>
      </w:r>
      <w:r w:rsidRPr="00A658A9">
        <w:rPr>
          <w:u w:val="single"/>
        </w:rPr>
        <w:t>.</w:t>
      </w:r>
    </w:p>
    <w:p w14:paraId="7891403D" w14:textId="77777777" w:rsidR="007D74D5" w:rsidRPr="00DB17B5" w:rsidRDefault="007D74D5" w:rsidP="007D74D5">
      <w:pPr>
        <w:spacing w:after="0"/>
        <w:ind w:right="3"/>
        <w:jc w:val="both"/>
        <w:rPr>
          <w:bCs/>
          <w:iCs/>
        </w:rPr>
      </w:pPr>
    </w:p>
    <w:p w14:paraId="7406CDAF" w14:textId="77777777" w:rsidR="00EE5574" w:rsidRPr="00A658A9" w:rsidRDefault="00EE5574" w:rsidP="00EE5574">
      <w:pPr>
        <w:spacing w:after="0"/>
        <w:ind w:right="3"/>
        <w:jc w:val="both"/>
        <w:rPr>
          <w:u w:val="single"/>
        </w:rPr>
      </w:pPr>
      <w:r w:rsidRPr="00A658A9">
        <w:rPr>
          <w:b/>
          <w:u w:val="single"/>
        </w:rPr>
        <w:t xml:space="preserve">Observation </w:t>
      </w:r>
      <w:r>
        <w:rPr>
          <w:b/>
          <w:u w:val="single"/>
        </w:rPr>
        <w:t>3</w:t>
      </w:r>
      <w:r w:rsidRPr="00A658A9">
        <w:rPr>
          <w:u w:val="single"/>
        </w:rPr>
        <w:t xml:space="preserve">: </w:t>
      </w:r>
      <w:r>
        <w:rPr>
          <w:u w:val="single"/>
        </w:rPr>
        <w:t>There is no need to define a dormant BWP or to introduce new configurations</w:t>
      </w:r>
      <w:r w:rsidRPr="00A658A9">
        <w:rPr>
          <w:u w:val="single"/>
        </w:rPr>
        <w:t>.</w:t>
      </w:r>
    </w:p>
    <w:p w14:paraId="6F741D37" w14:textId="571F459F" w:rsidR="00337E1F" w:rsidRDefault="00337E1F" w:rsidP="00C651C5">
      <w:pPr>
        <w:spacing w:after="0"/>
        <w:jc w:val="both"/>
        <w:rPr>
          <w:lang w:eastAsia="ko-KR"/>
        </w:rPr>
      </w:pPr>
    </w:p>
    <w:p w14:paraId="12D130CD" w14:textId="77777777" w:rsidR="00EE5574" w:rsidRPr="00A658A9" w:rsidRDefault="00EE5574" w:rsidP="00EE5574">
      <w:pPr>
        <w:spacing w:after="0"/>
        <w:ind w:right="3"/>
        <w:jc w:val="both"/>
        <w:rPr>
          <w:u w:val="single"/>
        </w:rPr>
      </w:pPr>
      <w:r w:rsidRPr="00A658A9">
        <w:rPr>
          <w:b/>
          <w:u w:val="single"/>
        </w:rPr>
        <w:t xml:space="preserve">Observation </w:t>
      </w:r>
      <w:r>
        <w:rPr>
          <w:b/>
          <w:u w:val="single"/>
        </w:rPr>
        <w:t>4</w:t>
      </w:r>
      <w:r w:rsidRPr="00A658A9">
        <w:rPr>
          <w:u w:val="single"/>
        </w:rPr>
        <w:t xml:space="preserve">: </w:t>
      </w:r>
      <w:r>
        <w:rPr>
          <w:u w:val="single"/>
        </w:rPr>
        <w:t xml:space="preserve">The delay from switching from dormancy to non-dormancy operation can be in the range of the BWP switching delay to the </w:t>
      </w:r>
      <w:proofErr w:type="spellStart"/>
      <w:r>
        <w:rPr>
          <w:u w:val="single"/>
        </w:rPr>
        <w:t>SCell</w:t>
      </w:r>
      <w:proofErr w:type="spellEnd"/>
      <w:r>
        <w:rPr>
          <w:u w:val="single"/>
        </w:rPr>
        <w:t xml:space="preserve"> activation delay</w:t>
      </w:r>
      <w:r w:rsidRPr="00A658A9">
        <w:rPr>
          <w:u w:val="single"/>
        </w:rPr>
        <w:t>.</w:t>
      </w:r>
    </w:p>
    <w:p w14:paraId="65BEBFCC" w14:textId="1944ABBD" w:rsidR="00EE5574" w:rsidRDefault="00EE5574" w:rsidP="00C651C5">
      <w:pPr>
        <w:spacing w:after="0"/>
        <w:jc w:val="both"/>
        <w:rPr>
          <w:lang w:eastAsia="ko-KR"/>
        </w:rPr>
      </w:pPr>
    </w:p>
    <w:p w14:paraId="47031328" w14:textId="77777777" w:rsidR="00EE5574" w:rsidRPr="00A658A9" w:rsidRDefault="00EE5574" w:rsidP="00EE5574">
      <w:pPr>
        <w:spacing w:after="0"/>
        <w:ind w:right="3"/>
        <w:jc w:val="both"/>
        <w:rPr>
          <w:u w:val="single"/>
        </w:rPr>
      </w:pPr>
      <w:r w:rsidRPr="00A658A9">
        <w:rPr>
          <w:b/>
          <w:u w:val="single"/>
        </w:rPr>
        <w:t xml:space="preserve">Observation </w:t>
      </w:r>
      <w:r>
        <w:rPr>
          <w:b/>
          <w:u w:val="single"/>
        </w:rPr>
        <w:t>5</w:t>
      </w:r>
      <w:r w:rsidRPr="00A658A9">
        <w:rPr>
          <w:u w:val="single"/>
        </w:rPr>
        <w:t xml:space="preserve">: </w:t>
      </w:r>
      <w:r>
        <w:rPr>
          <w:u w:val="single"/>
        </w:rPr>
        <w:t xml:space="preserve">Using DCI formats 0_1 and 1_1 for dormancy/non-dormancy indication of </w:t>
      </w:r>
      <w:proofErr w:type="spellStart"/>
      <w:r>
        <w:rPr>
          <w:u w:val="single"/>
        </w:rPr>
        <w:t>SCell</w:t>
      </w:r>
      <w:proofErr w:type="spellEnd"/>
      <w:r>
        <w:rPr>
          <w:u w:val="single"/>
        </w:rPr>
        <w:t xml:space="preserve"> groups is sufficient</w:t>
      </w:r>
      <w:r w:rsidRPr="00A658A9">
        <w:rPr>
          <w:u w:val="single"/>
        </w:rPr>
        <w:t>.</w:t>
      </w:r>
    </w:p>
    <w:p w14:paraId="7A7D267B" w14:textId="1A7A59F9" w:rsidR="00EE5574" w:rsidRDefault="00EE5574" w:rsidP="00C651C5">
      <w:pPr>
        <w:spacing w:after="0"/>
        <w:jc w:val="both"/>
        <w:rPr>
          <w:lang w:eastAsia="ko-KR"/>
        </w:rPr>
      </w:pPr>
    </w:p>
    <w:p w14:paraId="2DE29A72" w14:textId="77777777" w:rsidR="00EE5574" w:rsidRPr="00A658A9" w:rsidRDefault="00EE5574" w:rsidP="00EE5574">
      <w:pPr>
        <w:spacing w:after="0"/>
        <w:ind w:right="3"/>
        <w:jc w:val="both"/>
        <w:rPr>
          <w:u w:val="single"/>
        </w:rPr>
      </w:pPr>
      <w:r w:rsidRPr="00A658A9">
        <w:rPr>
          <w:b/>
          <w:u w:val="single"/>
        </w:rPr>
        <w:t xml:space="preserve">Observation </w:t>
      </w:r>
      <w:r>
        <w:rPr>
          <w:b/>
          <w:u w:val="single"/>
        </w:rPr>
        <w:t>6</w:t>
      </w:r>
      <w:r w:rsidRPr="00A658A9">
        <w:rPr>
          <w:u w:val="single"/>
        </w:rPr>
        <w:t xml:space="preserve">: </w:t>
      </w:r>
      <w:r>
        <w:rPr>
          <w:u w:val="single"/>
        </w:rPr>
        <w:t xml:space="preserve">CIF is not relevant to dormancy/non-dormancy indication for UE operation on </w:t>
      </w:r>
      <w:proofErr w:type="gramStart"/>
      <w:r>
        <w:rPr>
          <w:u w:val="single"/>
        </w:rPr>
        <w:t>an</w:t>
      </w:r>
      <w:proofErr w:type="gramEnd"/>
      <w:r>
        <w:rPr>
          <w:u w:val="single"/>
        </w:rPr>
        <w:t xml:space="preserve"> </w:t>
      </w:r>
      <w:proofErr w:type="spellStart"/>
      <w:r>
        <w:rPr>
          <w:u w:val="single"/>
        </w:rPr>
        <w:t>SCell</w:t>
      </w:r>
      <w:proofErr w:type="spellEnd"/>
      <w:r>
        <w:rPr>
          <w:u w:val="single"/>
        </w:rPr>
        <w:t xml:space="preserve"> by a DCI format 0_1 or 1_1</w:t>
      </w:r>
      <w:r w:rsidRPr="00A658A9">
        <w:rPr>
          <w:u w:val="single"/>
        </w:rPr>
        <w:t>.</w:t>
      </w:r>
    </w:p>
    <w:p w14:paraId="65B5631B" w14:textId="77777777" w:rsidR="00EE5574" w:rsidRDefault="00EE5574" w:rsidP="00EE5574">
      <w:pPr>
        <w:spacing w:after="0"/>
        <w:ind w:right="3"/>
        <w:jc w:val="both"/>
        <w:rPr>
          <w:b/>
          <w:u w:val="single"/>
        </w:rPr>
      </w:pPr>
    </w:p>
    <w:p w14:paraId="0AD2ADF7" w14:textId="7133A7B3" w:rsidR="00EE5574" w:rsidRDefault="00EE5574" w:rsidP="00EE5574">
      <w:pPr>
        <w:spacing w:after="0"/>
        <w:ind w:right="3"/>
        <w:jc w:val="both"/>
        <w:rPr>
          <w:u w:val="single"/>
        </w:rPr>
      </w:pPr>
      <w:r w:rsidRPr="00A658A9">
        <w:rPr>
          <w:b/>
          <w:u w:val="single"/>
        </w:rPr>
        <w:t xml:space="preserve">Observation </w:t>
      </w:r>
      <w:r>
        <w:rPr>
          <w:b/>
          <w:u w:val="single"/>
        </w:rPr>
        <w:t>7</w:t>
      </w:r>
      <w:r w:rsidRPr="00A658A9">
        <w:rPr>
          <w:u w:val="single"/>
        </w:rPr>
        <w:t xml:space="preserve">: </w:t>
      </w:r>
      <w:r>
        <w:rPr>
          <w:u w:val="single"/>
        </w:rPr>
        <w:t xml:space="preserve">DCI format 0_1 or 1_1 can maintain their Rel-15 functionality when they also include a field indicating dormancy/non-dormancy UE operation for groups of </w:t>
      </w:r>
      <w:proofErr w:type="spellStart"/>
      <w:r>
        <w:rPr>
          <w:u w:val="single"/>
        </w:rPr>
        <w:t>SCells</w:t>
      </w:r>
      <w:proofErr w:type="spellEnd"/>
      <w:r>
        <w:rPr>
          <w:u w:val="single"/>
        </w:rPr>
        <w:t>.</w:t>
      </w:r>
    </w:p>
    <w:p w14:paraId="62DA715C" w14:textId="667C4CF6" w:rsidR="00EE5574" w:rsidRDefault="00EE5574" w:rsidP="00C651C5">
      <w:pPr>
        <w:spacing w:after="0"/>
        <w:jc w:val="both"/>
        <w:rPr>
          <w:lang w:eastAsia="ko-KR"/>
        </w:rPr>
      </w:pPr>
    </w:p>
    <w:p w14:paraId="49A16F4E" w14:textId="77777777" w:rsidR="00EE5574" w:rsidRDefault="00EE5574" w:rsidP="00C651C5">
      <w:pPr>
        <w:spacing w:after="0"/>
        <w:jc w:val="both"/>
        <w:rPr>
          <w:lang w:eastAsia="ko-KR"/>
        </w:rPr>
      </w:pPr>
    </w:p>
    <w:p w14:paraId="14CE6DCA" w14:textId="77777777" w:rsidR="00337E1F" w:rsidRPr="00D12FFD" w:rsidRDefault="00337E1F" w:rsidP="00C651C5">
      <w:pPr>
        <w:spacing w:after="0"/>
        <w:jc w:val="both"/>
        <w:rPr>
          <w:lang w:eastAsia="ko-KR"/>
        </w:rPr>
      </w:pPr>
    </w:p>
    <w:p w14:paraId="0BC4FCE6"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5BDC4514" w14:textId="2879196F" w:rsidR="00006FFB" w:rsidRPr="001D73BC" w:rsidRDefault="001D73BC" w:rsidP="001D73BC">
      <w:pPr>
        <w:pStyle w:val="References"/>
        <w:numPr>
          <w:ilvl w:val="0"/>
          <w:numId w:val="30"/>
        </w:numPr>
        <w:autoSpaceDE w:val="0"/>
        <w:autoSpaceDN w:val="0"/>
        <w:snapToGrid w:val="0"/>
        <w:spacing w:after="60"/>
        <w:jc w:val="both"/>
      </w:pPr>
      <w:bookmarkStart w:id="4" w:name="_Ref534986801"/>
      <w:bookmarkStart w:id="5" w:name="_Ref20661344"/>
      <w:r w:rsidRPr="00384A3D">
        <w:t>RP-192336, “Revised WID: Multi-RAT Dual-Connectivity and Carrier Aggregation enhancements”</w:t>
      </w:r>
      <w:bookmarkEnd w:id="4"/>
      <w:bookmarkEnd w:id="5"/>
    </w:p>
    <w:sectPr w:rsidR="00006FFB" w:rsidRPr="001D73BC"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7AA7B" w14:textId="77777777" w:rsidR="009D75CD" w:rsidRPr="00C47AD2" w:rsidRDefault="009D75CD">
      <w:pPr>
        <w:rPr>
          <w:rFonts w:ascii="Arial" w:hAnsi="Arial"/>
          <w:sz w:val="12"/>
        </w:rPr>
      </w:pPr>
      <w:r>
        <w:separator/>
      </w:r>
    </w:p>
  </w:endnote>
  <w:endnote w:type="continuationSeparator" w:id="0">
    <w:p w14:paraId="2AF50AE2" w14:textId="77777777" w:rsidR="009D75CD" w:rsidRPr="00C47AD2" w:rsidRDefault="009D75C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S Gothic"/>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19809"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722233E2"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B8F71" w14:textId="07FC5646"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8B70CD">
      <w:rPr>
        <w:rStyle w:val="PageNumber"/>
      </w:rPr>
      <w:t>5</w:t>
    </w:r>
    <w:r>
      <w:rPr>
        <w:rStyle w:val="PageNumber"/>
      </w:rPr>
      <w:fldChar w:fldCharType="end"/>
    </w:r>
  </w:p>
  <w:p w14:paraId="115AC602"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36057" w14:textId="77777777" w:rsidR="009D75CD" w:rsidRPr="00C47AD2" w:rsidRDefault="009D75CD">
      <w:pPr>
        <w:rPr>
          <w:rFonts w:ascii="Arial" w:hAnsi="Arial"/>
          <w:sz w:val="12"/>
        </w:rPr>
      </w:pPr>
      <w:r>
        <w:separator/>
      </w:r>
    </w:p>
  </w:footnote>
  <w:footnote w:type="continuationSeparator" w:id="0">
    <w:p w14:paraId="0FE3FE89" w14:textId="77777777" w:rsidR="009D75CD" w:rsidRPr="00C47AD2" w:rsidRDefault="009D75C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7794"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A81581"/>
    <w:multiLevelType w:val="hybridMultilevel"/>
    <w:tmpl w:val="14D0F2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383E5A"/>
    <w:multiLevelType w:val="hybridMultilevel"/>
    <w:tmpl w:val="C8A60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F834D57"/>
    <w:multiLevelType w:val="hybridMultilevel"/>
    <w:tmpl w:val="AD701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F6175C4"/>
    <w:multiLevelType w:val="hybridMultilevel"/>
    <w:tmpl w:val="A6D4C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57F58"/>
    <w:multiLevelType w:val="hybridMultilevel"/>
    <w:tmpl w:val="B29C99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A877D64"/>
    <w:multiLevelType w:val="singleLevel"/>
    <w:tmpl w:val="5DA6FC16"/>
    <w:lvl w:ilvl="0">
      <w:start w:val="1"/>
      <w:numFmt w:val="decimal"/>
      <w:pStyle w:val="HeaderChar"/>
      <w:lvlText w:val="[%1]"/>
      <w:lvlJc w:val="left"/>
      <w:pPr>
        <w:tabs>
          <w:tab w:val="num" w:pos="360"/>
        </w:tabs>
        <w:ind w:left="360" w:hanging="360"/>
      </w:pPr>
    </w:lvl>
  </w:abstractNum>
  <w:abstractNum w:abstractNumId="15"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A76DBE"/>
    <w:multiLevelType w:val="hybridMultilevel"/>
    <w:tmpl w:val="DE7E3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30"/>
  </w:num>
  <w:num w:numId="7">
    <w:abstractNumId w:val="19"/>
  </w:num>
  <w:num w:numId="8">
    <w:abstractNumId w:val="16"/>
  </w:num>
  <w:num w:numId="9">
    <w:abstractNumId w:val="26"/>
  </w:num>
  <w:num w:numId="10">
    <w:abstractNumId w:val="5"/>
  </w:num>
  <w:num w:numId="11">
    <w:abstractNumId w:val="7"/>
  </w:num>
  <w:num w:numId="12">
    <w:abstractNumId w:val="3"/>
  </w:num>
  <w:num w:numId="13">
    <w:abstractNumId w:val="28"/>
  </w:num>
  <w:num w:numId="14">
    <w:abstractNumId w:val="20"/>
  </w:num>
  <w:num w:numId="15">
    <w:abstractNumId w:val="27"/>
  </w:num>
  <w:num w:numId="16">
    <w:abstractNumId w:val="10"/>
  </w:num>
  <w:num w:numId="17">
    <w:abstractNumId w:val="17"/>
  </w:num>
  <w:num w:numId="18">
    <w:abstractNumId w:val="29"/>
  </w:num>
  <w:num w:numId="19">
    <w:abstractNumId w:val="9"/>
  </w:num>
  <w:num w:numId="20">
    <w:abstractNumId w:val="25"/>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1"/>
  </w:num>
  <w:num w:numId="24">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6"/>
  </w:num>
  <w:num w:numId="29">
    <w:abstractNumId w:val="2"/>
  </w:num>
  <w:num w:numId="3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96"/>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39"/>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8D9"/>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31E"/>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6C2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3B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138"/>
    <w:rsid w:val="002447DB"/>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4CB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535"/>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733"/>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D40"/>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770"/>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A3E"/>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66"/>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899"/>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D10"/>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4F7"/>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17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F90"/>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0CD"/>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503"/>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20"/>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5CD"/>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156"/>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58A9"/>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47"/>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1"/>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83E"/>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392"/>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6E3"/>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3E5B"/>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660"/>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7C1"/>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2E2"/>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7B5"/>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13F"/>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69F2"/>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464"/>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7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1E2"/>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2ECB"/>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3EE"/>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AD"/>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387324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2916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E35D6-1F15-4E88-B301-16559C51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3447</TotalTime>
  <Pages>5</Pages>
  <Words>2191</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 4</cp:lastModifiedBy>
  <cp:revision>97</cp:revision>
  <cp:lastPrinted>2010-03-24T02:20:00Z</cp:lastPrinted>
  <dcterms:created xsi:type="dcterms:W3CDTF">2019-05-02T03:55:00Z</dcterms:created>
  <dcterms:modified xsi:type="dcterms:W3CDTF">2019-11-08T17:38:00Z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